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9EE5" w14:textId="4069869E" w:rsidR="009F7FE2" w:rsidRDefault="009F7FE2" w:rsidP="009F7FE2">
      <w:pPr>
        <w:autoSpaceDE w:val="0"/>
        <w:autoSpaceDN w:val="0"/>
        <w:adjustRightInd w:val="0"/>
        <w:rPr>
          <w:sz w:val="22"/>
          <w:szCs w:val="22"/>
          <w:lang w:val="pl-PL" w:eastAsia="en-CA"/>
        </w:rPr>
      </w:pPr>
      <w:r w:rsidRPr="00AC5A24">
        <w:rPr>
          <w:sz w:val="22"/>
          <w:szCs w:val="22"/>
          <w:lang w:val="pl-PL"/>
        </w:rPr>
        <w:t>Na temelju članka</w:t>
      </w:r>
      <w:r w:rsidR="00092E21">
        <w:rPr>
          <w:sz w:val="22"/>
          <w:szCs w:val="22"/>
          <w:lang w:val="pl-PL"/>
        </w:rPr>
        <w:t xml:space="preserve"> 26</w:t>
      </w:r>
      <w:r w:rsidRPr="00AC5A24">
        <w:rPr>
          <w:sz w:val="22"/>
          <w:szCs w:val="22"/>
          <w:lang w:val="pl-PL"/>
        </w:rPr>
        <w:t>.</w:t>
      </w:r>
      <w:r w:rsidR="00092E21">
        <w:rPr>
          <w:sz w:val="22"/>
          <w:szCs w:val="22"/>
          <w:lang w:val="pl-PL"/>
        </w:rPr>
        <w:t>, članaka 28.-31.</w:t>
      </w:r>
      <w:r w:rsidRPr="00AC5A24">
        <w:rPr>
          <w:sz w:val="22"/>
          <w:szCs w:val="22"/>
          <w:lang w:val="pl-PL"/>
        </w:rPr>
        <w:t xml:space="preserve"> i 40. Zakona o proračunu (NN br. 144/21) članka </w:t>
      </w:r>
      <w:r w:rsidR="00137B28">
        <w:rPr>
          <w:sz w:val="22"/>
          <w:szCs w:val="22"/>
          <w:lang w:val="pl-PL"/>
        </w:rPr>
        <w:t xml:space="preserve">28. </w:t>
      </w:r>
      <w:r w:rsidRPr="00AC5A24">
        <w:rPr>
          <w:sz w:val="22"/>
          <w:szCs w:val="22"/>
          <w:lang w:val="pl-PL"/>
        </w:rPr>
        <w:t xml:space="preserve">Statuta Općine Baška Voda </w:t>
      </w:r>
      <w:r w:rsidRPr="00AC5A24">
        <w:rPr>
          <w:sz w:val="22"/>
          <w:szCs w:val="22"/>
          <w:lang w:val="pl-PL" w:eastAsia="en-CA"/>
        </w:rPr>
        <w:t xml:space="preserve">(GL </w:t>
      </w:r>
      <w:r w:rsidR="00137B28">
        <w:rPr>
          <w:sz w:val="22"/>
          <w:szCs w:val="22"/>
          <w:lang w:val="pl-PL" w:eastAsia="en-CA"/>
        </w:rPr>
        <w:t>br. 26/25</w:t>
      </w:r>
      <w:r w:rsidRPr="00AC5A24">
        <w:rPr>
          <w:sz w:val="22"/>
          <w:szCs w:val="22"/>
          <w:lang w:val="pl-PL" w:eastAsia="en-CA"/>
        </w:rPr>
        <w:t xml:space="preserve">),  članka  </w:t>
      </w:r>
      <w:r w:rsidR="00137B28">
        <w:rPr>
          <w:sz w:val="22"/>
          <w:szCs w:val="22"/>
          <w:lang w:val="pl-PL" w:eastAsia="en-CA"/>
        </w:rPr>
        <w:t>57. i 98.</w:t>
      </w:r>
      <w:r w:rsidRPr="00AC5A24">
        <w:rPr>
          <w:sz w:val="22"/>
          <w:szCs w:val="22"/>
          <w:lang w:val="pl-PL" w:eastAsia="en-CA"/>
        </w:rPr>
        <w:t xml:space="preserve"> Poslovnika  Općinskog vijeća  (GL </w:t>
      </w:r>
      <w:r w:rsidR="00137B28">
        <w:rPr>
          <w:sz w:val="22"/>
          <w:szCs w:val="22"/>
          <w:lang w:val="pl-PL" w:eastAsia="en-CA"/>
        </w:rPr>
        <w:t>br. 26/25</w:t>
      </w:r>
      <w:r w:rsidRPr="00AC5A24">
        <w:rPr>
          <w:sz w:val="22"/>
          <w:szCs w:val="22"/>
          <w:lang w:val="pl-PL" w:eastAsia="en-CA"/>
        </w:rPr>
        <w:t xml:space="preserve">), Općinsko vijeće Baška Voda na </w:t>
      </w:r>
      <w:r w:rsidR="00137B28">
        <w:rPr>
          <w:sz w:val="22"/>
          <w:szCs w:val="22"/>
          <w:lang w:val="pl-PL" w:eastAsia="en-CA"/>
        </w:rPr>
        <w:t xml:space="preserve">7. </w:t>
      </w:r>
      <w:r w:rsidRPr="00AC5A24">
        <w:rPr>
          <w:sz w:val="22"/>
          <w:szCs w:val="22"/>
          <w:lang w:val="pl-PL" w:eastAsia="en-CA"/>
        </w:rPr>
        <w:t xml:space="preserve">sjednici održanoj dana  </w:t>
      </w:r>
      <w:r w:rsidR="00137B28">
        <w:rPr>
          <w:sz w:val="22"/>
          <w:szCs w:val="22"/>
          <w:lang w:val="pl-PL" w:eastAsia="en-CA"/>
        </w:rPr>
        <w:t>23. prosinca</w:t>
      </w:r>
      <w:r w:rsidRPr="00AC5A24">
        <w:rPr>
          <w:sz w:val="22"/>
          <w:szCs w:val="22"/>
          <w:lang w:val="pl-PL" w:eastAsia="en-CA"/>
        </w:rPr>
        <w:t xml:space="preserve">  202</w:t>
      </w:r>
      <w:r w:rsidR="0018596B">
        <w:rPr>
          <w:sz w:val="22"/>
          <w:szCs w:val="22"/>
          <w:lang w:val="pl-PL" w:eastAsia="en-CA"/>
        </w:rPr>
        <w:t>5</w:t>
      </w:r>
      <w:r w:rsidRPr="00AC5A24">
        <w:rPr>
          <w:sz w:val="22"/>
          <w:szCs w:val="22"/>
          <w:lang w:val="pl-PL" w:eastAsia="en-CA"/>
        </w:rPr>
        <w:t>. god</w:t>
      </w:r>
      <w:r w:rsidR="00137B28">
        <w:rPr>
          <w:sz w:val="22"/>
          <w:szCs w:val="22"/>
          <w:lang w:val="pl-PL" w:eastAsia="en-CA"/>
        </w:rPr>
        <w:t>ine</w:t>
      </w:r>
      <w:r w:rsidRPr="00AC5A24">
        <w:rPr>
          <w:sz w:val="22"/>
          <w:szCs w:val="22"/>
          <w:lang w:val="pl-PL" w:eastAsia="en-CA"/>
        </w:rPr>
        <w:t xml:space="preserve">  donosi</w:t>
      </w:r>
    </w:p>
    <w:p w14:paraId="0C607396" w14:textId="77777777" w:rsidR="00092E21" w:rsidRPr="00AC5A24" w:rsidRDefault="00092E21" w:rsidP="009F7FE2">
      <w:pPr>
        <w:autoSpaceDE w:val="0"/>
        <w:autoSpaceDN w:val="0"/>
        <w:adjustRightInd w:val="0"/>
        <w:rPr>
          <w:sz w:val="22"/>
          <w:szCs w:val="22"/>
          <w:lang w:val="pl-PL" w:eastAsia="en-CA"/>
        </w:rPr>
      </w:pPr>
    </w:p>
    <w:p w14:paraId="6B3F0467" w14:textId="77777777" w:rsidR="007873F4" w:rsidRPr="00137B28" w:rsidRDefault="007873F4" w:rsidP="009F7FE2">
      <w:pPr>
        <w:rPr>
          <w:sz w:val="22"/>
          <w:szCs w:val="22"/>
          <w:lang w:val="pl-PL"/>
        </w:rPr>
      </w:pPr>
    </w:p>
    <w:p w14:paraId="6B98C51F" w14:textId="77777777" w:rsidR="009F7FE2" w:rsidRPr="00AC5A24" w:rsidRDefault="00092E21" w:rsidP="003768AB">
      <w:pPr>
        <w:jc w:val="center"/>
        <w:rPr>
          <w:b/>
          <w:sz w:val="22"/>
          <w:szCs w:val="22"/>
        </w:rPr>
      </w:pPr>
      <w:r w:rsidRPr="00F552DA">
        <w:rPr>
          <w:b/>
          <w:sz w:val="22"/>
          <w:szCs w:val="22"/>
          <w:lang w:val="pl-PL"/>
        </w:rPr>
        <w:t xml:space="preserve">ODLUKU O </w:t>
      </w:r>
      <w:r w:rsidR="009F7FE2" w:rsidRPr="00F552DA">
        <w:rPr>
          <w:b/>
          <w:sz w:val="22"/>
          <w:szCs w:val="22"/>
          <w:lang w:val="pl-PL"/>
        </w:rPr>
        <w:t>PRORAČUN</w:t>
      </w:r>
      <w:r w:rsidRPr="00F552DA">
        <w:rPr>
          <w:b/>
          <w:sz w:val="22"/>
          <w:szCs w:val="22"/>
          <w:lang w:val="pl-PL"/>
        </w:rPr>
        <w:t>U</w:t>
      </w:r>
      <w:r w:rsidR="009F7FE2" w:rsidRPr="00F552DA">
        <w:rPr>
          <w:b/>
          <w:sz w:val="22"/>
          <w:szCs w:val="22"/>
          <w:lang w:val="pl-PL"/>
        </w:rPr>
        <w:t xml:space="preserve"> OPĆINE BAŠKA VODA ZA 202</w:t>
      </w:r>
      <w:r w:rsidR="008A0051" w:rsidRPr="00F552DA">
        <w:rPr>
          <w:b/>
          <w:sz w:val="22"/>
          <w:szCs w:val="22"/>
          <w:lang w:val="pl-PL"/>
        </w:rPr>
        <w:t>6</w:t>
      </w:r>
      <w:r w:rsidR="009F7FE2" w:rsidRPr="00F552DA">
        <w:rPr>
          <w:b/>
          <w:sz w:val="22"/>
          <w:szCs w:val="22"/>
          <w:lang w:val="pl-PL"/>
        </w:rPr>
        <w:t xml:space="preserve">. </w:t>
      </w:r>
      <w:r w:rsidR="009F7FE2" w:rsidRPr="00AC5A24">
        <w:rPr>
          <w:b/>
          <w:sz w:val="22"/>
          <w:szCs w:val="22"/>
        </w:rPr>
        <w:t>GODINU I PROJEKCIJE ZA 202</w:t>
      </w:r>
      <w:r w:rsidR="008A0051">
        <w:rPr>
          <w:b/>
          <w:sz w:val="22"/>
          <w:szCs w:val="22"/>
        </w:rPr>
        <w:t>7</w:t>
      </w:r>
      <w:r w:rsidR="009F7FE2" w:rsidRPr="00AC5A24">
        <w:rPr>
          <w:b/>
          <w:sz w:val="22"/>
          <w:szCs w:val="22"/>
        </w:rPr>
        <w:t>. I 202</w:t>
      </w:r>
      <w:r w:rsidR="008A0051">
        <w:rPr>
          <w:b/>
          <w:sz w:val="22"/>
          <w:szCs w:val="22"/>
        </w:rPr>
        <w:t>8</w:t>
      </w:r>
      <w:r w:rsidR="009F7FE2" w:rsidRPr="00AC5A24">
        <w:rPr>
          <w:b/>
          <w:sz w:val="22"/>
          <w:szCs w:val="22"/>
        </w:rPr>
        <w:t>. GODINU</w:t>
      </w:r>
    </w:p>
    <w:p w14:paraId="5ECF3111" w14:textId="77777777" w:rsidR="009F7FE2" w:rsidRPr="00AC5A24" w:rsidRDefault="009F7FE2" w:rsidP="009F7FE2">
      <w:pPr>
        <w:rPr>
          <w:b/>
          <w:sz w:val="22"/>
          <w:szCs w:val="22"/>
        </w:rPr>
      </w:pPr>
    </w:p>
    <w:p w14:paraId="4D9A4E4A" w14:textId="77777777" w:rsidR="009F7FE2" w:rsidRPr="00AC5A24" w:rsidRDefault="009F7FE2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I. OPĆI DIO</w:t>
      </w:r>
    </w:p>
    <w:p w14:paraId="33BA430D" w14:textId="77777777" w:rsidR="009F7FE2" w:rsidRPr="00AC5A24" w:rsidRDefault="009F7FE2" w:rsidP="009F7FE2">
      <w:pPr>
        <w:jc w:val="center"/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Članak 1.</w:t>
      </w:r>
    </w:p>
    <w:p w14:paraId="0BAB1F38" w14:textId="77777777" w:rsidR="009F7FE2" w:rsidRPr="00AC5A24" w:rsidRDefault="009F7FE2" w:rsidP="009F7FE2">
      <w:pPr>
        <w:rPr>
          <w:sz w:val="22"/>
          <w:szCs w:val="22"/>
        </w:rPr>
      </w:pPr>
    </w:p>
    <w:p w14:paraId="3ED9647C" w14:textId="77777777" w:rsidR="009F7FE2" w:rsidRDefault="009F7FE2" w:rsidP="009F7FE2">
      <w:pPr>
        <w:rPr>
          <w:sz w:val="22"/>
          <w:szCs w:val="22"/>
        </w:rPr>
      </w:pPr>
      <w:r w:rsidRPr="00AC5A24">
        <w:rPr>
          <w:sz w:val="22"/>
          <w:szCs w:val="22"/>
        </w:rPr>
        <w:t>Proračun Općine Baška Voda za 202</w:t>
      </w:r>
      <w:r w:rsidR="008A0051">
        <w:rPr>
          <w:sz w:val="22"/>
          <w:szCs w:val="22"/>
        </w:rPr>
        <w:t>6</w:t>
      </w:r>
      <w:r w:rsidRPr="00AC5A24">
        <w:rPr>
          <w:sz w:val="22"/>
          <w:szCs w:val="22"/>
        </w:rPr>
        <w:t>. godinu s projekcijama za 202</w:t>
      </w:r>
      <w:r w:rsidR="008A0051">
        <w:rPr>
          <w:sz w:val="22"/>
          <w:szCs w:val="22"/>
        </w:rPr>
        <w:t>7</w:t>
      </w:r>
      <w:r w:rsidR="008D746C">
        <w:rPr>
          <w:sz w:val="22"/>
          <w:szCs w:val="22"/>
        </w:rPr>
        <w:t>.</w:t>
      </w:r>
      <w:r w:rsidRPr="00AC5A24">
        <w:rPr>
          <w:sz w:val="22"/>
          <w:szCs w:val="22"/>
        </w:rPr>
        <w:t xml:space="preserve"> </w:t>
      </w:r>
      <w:r w:rsidR="008E6C5D">
        <w:rPr>
          <w:sz w:val="22"/>
          <w:szCs w:val="22"/>
        </w:rPr>
        <w:t>i</w:t>
      </w:r>
      <w:r w:rsidRPr="00AC5A24">
        <w:rPr>
          <w:sz w:val="22"/>
          <w:szCs w:val="22"/>
        </w:rPr>
        <w:t xml:space="preserve"> 202</w:t>
      </w:r>
      <w:r w:rsidR="008A0051">
        <w:rPr>
          <w:sz w:val="22"/>
          <w:szCs w:val="22"/>
        </w:rPr>
        <w:t>8</w:t>
      </w:r>
      <w:r w:rsidR="008D746C">
        <w:rPr>
          <w:sz w:val="22"/>
          <w:szCs w:val="22"/>
        </w:rPr>
        <w:t>.</w:t>
      </w:r>
      <w:r w:rsidRPr="00AC5A24">
        <w:rPr>
          <w:sz w:val="22"/>
          <w:szCs w:val="22"/>
        </w:rPr>
        <w:t xml:space="preserve"> godinu (u daljnjem tekstu: Proračun) sastoji se od:</w:t>
      </w:r>
    </w:p>
    <w:p w14:paraId="34F0CB47" w14:textId="77777777" w:rsidR="008A0051" w:rsidRDefault="008A0051" w:rsidP="009F7FE2">
      <w:pPr>
        <w:rPr>
          <w:sz w:val="22"/>
          <w:szCs w:val="22"/>
        </w:rPr>
      </w:pPr>
    </w:p>
    <w:p w14:paraId="14B341A8" w14:textId="77777777" w:rsidR="008A0051" w:rsidRDefault="008A0051" w:rsidP="008A0051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 xml:space="preserve">A. </w:t>
      </w:r>
    </w:p>
    <w:p w14:paraId="3BEA7BDC" w14:textId="77777777" w:rsidR="008A0051" w:rsidRDefault="008A0051" w:rsidP="009F7FE2">
      <w:pPr>
        <w:rPr>
          <w:sz w:val="22"/>
          <w:szCs w:val="22"/>
        </w:rPr>
      </w:pPr>
    </w:p>
    <w:p w14:paraId="2D9E78BF" w14:textId="77777777" w:rsidR="007477BF" w:rsidRPr="00AC5A24" w:rsidRDefault="007477BF" w:rsidP="009F7FE2">
      <w:pPr>
        <w:rPr>
          <w:sz w:val="22"/>
          <w:szCs w:val="22"/>
        </w:rPr>
      </w:pPr>
    </w:p>
    <w:tbl>
      <w:tblPr>
        <w:tblW w:w="11110" w:type="dxa"/>
        <w:tblLook w:val="04A0" w:firstRow="1" w:lastRow="0" w:firstColumn="1" w:lastColumn="0" w:noHBand="0" w:noVBand="1"/>
      </w:tblPr>
      <w:tblGrid>
        <w:gridCol w:w="1360"/>
        <w:gridCol w:w="4110"/>
        <w:gridCol w:w="1384"/>
        <w:gridCol w:w="1384"/>
        <w:gridCol w:w="1384"/>
        <w:gridCol w:w="828"/>
        <w:gridCol w:w="828"/>
        <w:gridCol w:w="828"/>
      </w:tblGrid>
      <w:tr w:rsidR="008A0051" w:rsidRPr="008A0051" w14:paraId="4477467D" w14:textId="77777777" w:rsidTr="008A0051">
        <w:trPr>
          <w:trHeight w:val="313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F85A" w14:textId="77777777" w:rsidR="008A0051" w:rsidRPr="008A0051" w:rsidRDefault="008A0051" w:rsidP="008A005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5AAD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91B6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DE7E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8A0051" w:rsidRPr="008A0051" w14:paraId="260E123D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0486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5DB9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6245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9F4C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0339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68AB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1C20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AD59" w14:textId="77777777"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14:paraId="1D3294B0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7F03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4930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B1FF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4B44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626C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803B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DB5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46A2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8A0051" w:rsidRPr="008A0051" w14:paraId="1ACCA992" w14:textId="77777777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E3A1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A. RAČUN PRIHODA I RASHODA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5A19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5D47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51B9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F363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D3E3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8AC5" w14:textId="77777777"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14:paraId="7B194DFA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FF36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84CC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5936" w14:textId="2E93D8C0" w:rsidR="008A0051" w:rsidRPr="008A0051" w:rsidRDefault="000A79CF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7.090.660,00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0A9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5.825.610,00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0F8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5.825.610,00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CEBD" w14:textId="3A6B7DE7" w:rsidR="008A0051" w:rsidRPr="008A0051" w:rsidRDefault="00EE2767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DA5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FF7E" w14:textId="198A4952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</w:t>
            </w:r>
            <w:r w:rsidR="004D697C">
              <w:rPr>
                <w:rFonts w:ascii="Arial" w:hAnsi="Arial" w:cs="Arial"/>
                <w:lang w:val="hr-HR"/>
              </w:rPr>
              <w:t>2</w:t>
            </w:r>
            <w:r w:rsidRPr="008A0051">
              <w:rPr>
                <w:rFonts w:ascii="Arial" w:hAnsi="Arial" w:cs="Arial"/>
                <w:lang w:val="hr-HR"/>
              </w:rPr>
              <w:t>,</w:t>
            </w:r>
            <w:r w:rsidR="004D697C">
              <w:rPr>
                <w:rFonts w:ascii="Arial" w:hAnsi="Arial" w:cs="Arial"/>
                <w:lang w:val="hr-HR"/>
              </w:rPr>
              <w:t>16</w:t>
            </w:r>
          </w:p>
        </w:tc>
      </w:tr>
      <w:tr w:rsidR="008A0051" w:rsidRPr="008A0051" w14:paraId="3C926DCC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5B6C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EB6B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Prihodi od prodaje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2FA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F3F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D31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334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6E5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760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8A0051" w:rsidRPr="008A0051" w14:paraId="0DE0576F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F0DE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529B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FBF7" w14:textId="2906DF53" w:rsidR="008A0051" w:rsidRPr="008A0051" w:rsidRDefault="000A79CF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3.607.910,00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360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3.142.440,00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A73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3.142.440,00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F30B" w14:textId="07F17A2E" w:rsidR="008A0051" w:rsidRPr="008A0051" w:rsidRDefault="004D697C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87,10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CA9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8AF2" w14:textId="631B184A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8</w:t>
            </w:r>
            <w:r w:rsidR="004D697C">
              <w:rPr>
                <w:rFonts w:ascii="Arial" w:hAnsi="Arial" w:cs="Arial"/>
                <w:lang w:val="hr-HR"/>
              </w:rPr>
              <w:t>7</w:t>
            </w:r>
            <w:r w:rsidRPr="008A0051">
              <w:rPr>
                <w:rFonts w:ascii="Arial" w:hAnsi="Arial" w:cs="Arial"/>
                <w:lang w:val="hr-HR"/>
              </w:rPr>
              <w:t>,1</w:t>
            </w:r>
            <w:r w:rsidR="004D697C">
              <w:rPr>
                <w:rFonts w:ascii="Arial" w:hAnsi="Arial" w:cs="Arial"/>
                <w:lang w:val="hr-HR"/>
              </w:rPr>
              <w:t>0</w:t>
            </w:r>
          </w:p>
        </w:tc>
      </w:tr>
      <w:tr w:rsidR="008A0051" w:rsidRPr="008A0051" w14:paraId="5FE8344C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F7EA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CDDC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4284" w14:textId="213B021D" w:rsidR="008A0051" w:rsidRPr="008A0051" w:rsidRDefault="000A79CF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3.492.750,00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BAB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2.693.170,00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B70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2.693.170,00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931B" w14:textId="19FF9E7E" w:rsidR="008A0051" w:rsidRPr="008A0051" w:rsidRDefault="004D697C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424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9FD3" w14:textId="2896503E" w:rsidR="008A0051" w:rsidRPr="008A0051" w:rsidRDefault="004D697C" w:rsidP="008A0051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77,11</w:t>
            </w:r>
          </w:p>
        </w:tc>
      </w:tr>
      <w:tr w:rsidR="008A0051" w:rsidRPr="008A0051" w14:paraId="7F4531F1" w14:textId="77777777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2EDC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RAZLIKA − MANJAK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934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C19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CF2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79A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28B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183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8A0051" w:rsidRPr="008A0051" w14:paraId="04CB0FA1" w14:textId="77777777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ED74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B. RAČUN ZADUŽIVANJA / FINANCIRANJA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3B34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1F58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4A90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36C1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45AF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0D8F" w14:textId="77777777"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14:paraId="5EF88D98" w14:textId="77777777" w:rsidTr="008A005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3D72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33D4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Izdaci za financijsku imovinu i otplate zajmova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17C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AC8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316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2AC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2A1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B25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8A0051" w:rsidRPr="008A0051" w14:paraId="4BEA3603" w14:textId="77777777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DFD5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NETO ZADUŽIVANJE / FINANCIRANJE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992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AF3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63E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829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71C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F5F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8A0051" w:rsidRPr="008A0051" w14:paraId="1E287C50" w14:textId="77777777" w:rsidTr="008A0051">
        <w:trPr>
          <w:trHeight w:val="25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E1C9" w14:textId="77777777" w:rsidR="008A0051" w:rsidRPr="008A0051" w:rsidRDefault="008A0051" w:rsidP="008A0051">
            <w:pPr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VIŠAK / MANJAK + NETO ZADUŽIVANJA / FINANCIRANJA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CDE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411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898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39F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58C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C6A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lang w:val="hr-HR"/>
              </w:rPr>
            </w:pPr>
            <w:r w:rsidRPr="008A0051">
              <w:rPr>
                <w:rFonts w:ascii="Arial" w:hAnsi="Arial" w:cs="Arial"/>
                <w:lang w:val="hr-HR"/>
              </w:rPr>
              <w:t>0,00</w:t>
            </w:r>
          </w:p>
        </w:tc>
      </w:tr>
    </w:tbl>
    <w:p w14:paraId="1235D0C6" w14:textId="77777777" w:rsidR="009F7FE2" w:rsidRPr="00AC5A24" w:rsidRDefault="009F7FE2" w:rsidP="009F7FE2">
      <w:pPr>
        <w:rPr>
          <w:sz w:val="22"/>
          <w:szCs w:val="22"/>
        </w:rPr>
      </w:pPr>
    </w:p>
    <w:p w14:paraId="3596E8E3" w14:textId="77777777" w:rsidR="009F7FE2" w:rsidRPr="00AC5A24" w:rsidRDefault="009F7FE2" w:rsidP="009F7FE2">
      <w:pPr>
        <w:rPr>
          <w:sz w:val="22"/>
          <w:szCs w:val="22"/>
        </w:rPr>
      </w:pPr>
    </w:p>
    <w:p w14:paraId="797125B4" w14:textId="77777777" w:rsidR="00DD1745" w:rsidRPr="00AC5A24" w:rsidRDefault="00DD1745" w:rsidP="009F7FE2">
      <w:pPr>
        <w:rPr>
          <w:sz w:val="22"/>
          <w:szCs w:val="22"/>
        </w:rPr>
      </w:pPr>
    </w:p>
    <w:p w14:paraId="04C0510C" w14:textId="77777777" w:rsidR="00436D48" w:rsidRDefault="00436D48" w:rsidP="009F7FE2">
      <w:pPr>
        <w:rPr>
          <w:b/>
          <w:sz w:val="22"/>
          <w:szCs w:val="22"/>
        </w:rPr>
      </w:pPr>
    </w:p>
    <w:p w14:paraId="60F1E724" w14:textId="77777777" w:rsidR="00436D48" w:rsidRDefault="00436D48" w:rsidP="009F7FE2">
      <w:pPr>
        <w:rPr>
          <w:b/>
          <w:sz w:val="22"/>
          <w:szCs w:val="22"/>
        </w:rPr>
      </w:pPr>
    </w:p>
    <w:p w14:paraId="3B3D293E" w14:textId="77777777" w:rsidR="00436D48" w:rsidRDefault="00436D48" w:rsidP="009F7FE2">
      <w:pPr>
        <w:rPr>
          <w:b/>
          <w:sz w:val="22"/>
          <w:szCs w:val="22"/>
        </w:rPr>
      </w:pPr>
    </w:p>
    <w:p w14:paraId="34640F35" w14:textId="77777777" w:rsidR="00436D48" w:rsidRDefault="00436D48" w:rsidP="009F7FE2">
      <w:pPr>
        <w:rPr>
          <w:b/>
          <w:sz w:val="22"/>
          <w:szCs w:val="22"/>
        </w:rPr>
      </w:pPr>
    </w:p>
    <w:p w14:paraId="7DA83C5E" w14:textId="77777777" w:rsidR="00436D48" w:rsidRDefault="00436D48" w:rsidP="009F7FE2">
      <w:pPr>
        <w:rPr>
          <w:b/>
          <w:sz w:val="22"/>
          <w:szCs w:val="22"/>
        </w:rPr>
      </w:pPr>
    </w:p>
    <w:p w14:paraId="3A20D35E" w14:textId="77777777" w:rsidR="00436D48" w:rsidRDefault="00436D48" w:rsidP="009F7FE2">
      <w:pPr>
        <w:rPr>
          <w:b/>
          <w:sz w:val="22"/>
          <w:szCs w:val="22"/>
        </w:rPr>
      </w:pPr>
    </w:p>
    <w:p w14:paraId="1859824F" w14:textId="77777777" w:rsidR="00BD1713" w:rsidRDefault="00BD1713" w:rsidP="009F7FE2">
      <w:pPr>
        <w:rPr>
          <w:b/>
          <w:sz w:val="22"/>
          <w:szCs w:val="22"/>
        </w:rPr>
      </w:pPr>
    </w:p>
    <w:p w14:paraId="3CE8DD47" w14:textId="77777777" w:rsidR="00BD1713" w:rsidRDefault="00BD1713" w:rsidP="009F7FE2">
      <w:pPr>
        <w:rPr>
          <w:b/>
          <w:sz w:val="22"/>
          <w:szCs w:val="22"/>
        </w:rPr>
      </w:pPr>
    </w:p>
    <w:p w14:paraId="4C7DB8B2" w14:textId="77777777" w:rsidR="00DD1745" w:rsidRDefault="00DD1745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RAČUN PRIHODA I RASHODA</w:t>
      </w:r>
    </w:p>
    <w:p w14:paraId="0E235E95" w14:textId="77777777" w:rsidR="00F86C88" w:rsidRPr="00AC5A24" w:rsidRDefault="00F86C88" w:rsidP="009F7FE2">
      <w:pPr>
        <w:rPr>
          <w:b/>
          <w:sz w:val="22"/>
          <w:szCs w:val="22"/>
        </w:rPr>
      </w:pPr>
    </w:p>
    <w:tbl>
      <w:tblPr>
        <w:tblW w:w="14468" w:type="dxa"/>
        <w:tblLook w:val="04A0" w:firstRow="1" w:lastRow="0" w:firstColumn="1" w:lastColumn="0" w:noHBand="0" w:noVBand="1"/>
      </w:tblPr>
      <w:tblGrid>
        <w:gridCol w:w="3141"/>
        <w:gridCol w:w="4089"/>
        <w:gridCol w:w="1984"/>
        <w:gridCol w:w="1384"/>
        <w:gridCol w:w="1386"/>
        <w:gridCol w:w="828"/>
        <w:gridCol w:w="828"/>
        <w:gridCol w:w="828"/>
      </w:tblGrid>
      <w:tr w:rsidR="008A0051" w:rsidRPr="008A0051" w14:paraId="0F225C20" w14:textId="77777777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2C67" w14:textId="77777777" w:rsidR="008A0051" w:rsidRPr="008A0051" w:rsidRDefault="008A0051" w:rsidP="008A005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670E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PROJEKCIJA PLANA PRORAČUNA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2C79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F421" w14:textId="77777777"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14:paraId="1F694FC0" w14:textId="77777777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EBB4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96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1515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OPĆI DIO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56A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A4CE" w14:textId="77777777"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14:paraId="69209433" w14:textId="77777777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3538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6F38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BB4C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0124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8A0051" w:rsidRPr="008A0051" w14:paraId="239F04B3" w14:textId="77777777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455E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DCA7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9A4F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7F8C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01B4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1E79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D7C2" w14:textId="77777777" w:rsidR="008A0051" w:rsidRPr="008A0051" w:rsidRDefault="008A0051" w:rsidP="008A0051">
            <w:pPr>
              <w:rPr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F21C" w14:textId="77777777" w:rsidR="008A0051" w:rsidRPr="008A0051" w:rsidRDefault="008A0051" w:rsidP="008A0051">
            <w:pPr>
              <w:rPr>
                <w:lang w:val="hr-HR"/>
              </w:rPr>
            </w:pPr>
          </w:p>
        </w:tc>
      </w:tr>
      <w:tr w:rsidR="008A0051" w:rsidRPr="008A0051" w14:paraId="16BE3337" w14:textId="77777777" w:rsidTr="008A0051">
        <w:trPr>
          <w:trHeight w:val="255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096A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FECD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C967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4078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2371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9CD0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ADA8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D48D" w14:textId="77777777" w:rsidR="008A0051" w:rsidRPr="008A0051" w:rsidRDefault="008A0051" w:rsidP="008A00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8A0051" w:rsidRPr="008A0051" w14:paraId="2EEE1DC6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BF808D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PRIHODI / PRIMICI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B36435" w14:textId="05AB7ABE" w:rsidR="008A0051" w:rsidRPr="008A0051" w:rsidRDefault="000A79CF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182DE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A6D3C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179512" w14:textId="647CD243" w:rsidR="008A0051" w:rsidRPr="008A0051" w:rsidRDefault="004D697C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BE9F3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EEEC59" w14:textId="6EEF8DBE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8</w:t>
            </w:r>
            <w:r w:rsidR="004D697C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,</w:t>
            </w:r>
            <w:r w:rsidR="004D697C">
              <w:rPr>
                <w:rFonts w:ascii="Arial" w:hAnsi="Arial" w:cs="Arial"/>
                <w:b/>
                <w:bCs/>
                <w:color w:val="FFFFFF"/>
                <w:lang w:val="hr-HR"/>
              </w:rPr>
              <w:t>18</w:t>
            </w:r>
          </w:p>
        </w:tc>
      </w:tr>
      <w:tr w:rsidR="008A0051" w:rsidRPr="008A0051" w14:paraId="6B87572E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101D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2AE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6.830.660,00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089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5.825.610,00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111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5.825.610,00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C52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01B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0C4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85,29</w:t>
            </w:r>
          </w:p>
        </w:tc>
      </w:tr>
      <w:tr w:rsidR="008A0051" w:rsidRPr="008A0051" w14:paraId="40BB4571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6EAE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 Prihodi od poreza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E38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2.589.300,00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7A9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2.248.900,00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E66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2.248.900,00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B41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F38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457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86,85</w:t>
            </w:r>
          </w:p>
        </w:tc>
      </w:tr>
      <w:tr w:rsidR="008A0051" w:rsidRPr="008A0051" w14:paraId="5EC3AA27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DE0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611 Porez na dohodak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EA6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1.088.750,00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B4F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B82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848.750,00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7CE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370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FF9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77,96</w:t>
            </w:r>
          </w:p>
        </w:tc>
      </w:tr>
      <w:tr w:rsidR="008A0051" w:rsidRPr="008A0051" w14:paraId="2F0323DB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8EC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613 Porezi na imovinu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743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C76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E82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1.300.000,00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E8C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F43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93F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92,86</w:t>
            </w:r>
          </w:p>
        </w:tc>
      </w:tr>
      <w:tr w:rsidR="008A0051" w:rsidRPr="008A0051" w14:paraId="06781D3E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655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614 Porezi na robu i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CFA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3EB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0F8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100.150,00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7D5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99,60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26C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CA3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99,60</w:t>
            </w:r>
          </w:p>
        </w:tc>
      </w:tr>
      <w:tr w:rsidR="008A0051" w:rsidRPr="008A0051" w14:paraId="256B5690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84E7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 Pomoći iz inozemstva i od subjekata unutar općeg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604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1.910.000,00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F6F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18E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1.207.000,00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F75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63,19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9EA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32E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63,19</w:t>
            </w:r>
          </w:p>
        </w:tc>
      </w:tr>
      <w:tr w:rsidR="008A0051" w:rsidRPr="008A0051" w14:paraId="4CAFF555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8916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632 Pomoći od međunarodnih organizacija te institucija i tijela EU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E25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EDA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717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D2D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A8E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3FE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50,00</w:t>
            </w:r>
          </w:p>
        </w:tc>
      </w:tr>
      <w:tr w:rsidR="008A0051" w:rsidRPr="008A0051" w14:paraId="7CF8615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AB5A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633 Pomoći proračunu i izvanproračunskim korisnicima iz drugih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5DA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900.000,00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E3B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075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9E9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3D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01A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77,78</w:t>
            </w:r>
          </w:p>
        </w:tc>
      </w:tr>
      <w:tr w:rsidR="008A0051" w:rsidRPr="008A0051" w14:paraId="6A2419D3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9E2C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634 Pomoći od izvanproračunskih korisnika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EE2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24C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0BF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A72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1AE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998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70,00</w:t>
            </w:r>
          </w:p>
        </w:tc>
      </w:tr>
      <w:tr w:rsidR="008A0051" w:rsidRPr="008A0051" w14:paraId="61866183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9390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64 Prihodi od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C1F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2BF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CF7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1.219.500,00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A97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A61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061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6C6A315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C64A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641 Prihodi od 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EDB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171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9B3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0F8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8EA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6F3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5EA9E63B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0F27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642 Prihodi od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33B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F60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282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1.195.500,00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AC1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0B9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49A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6F25C40D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5FB8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DA1B" w14:textId="4E085791" w:rsidR="008A0051" w:rsidRPr="008A0051" w:rsidRDefault="000A79CF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1.345.860,00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037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1.124.210,00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CFC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1.124.210,00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67B2" w14:textId="5C6F712C" w:rsidR="008A0051" w:rsidRPr="008A0051" w:rsidRDefault="004D697C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83,53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FB2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82DB" w14:textId="04FCE27B" w:rsidR="008A0051" w:rsidRPr="008A0051" w:rsidRDefault="004D697C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83,53</w:t>
            </w:r>
          </w:p>
        </w:tc>
      </w:tr>
      <w:tr w:rsidR="008A0051" w:rsidRPr="008A0051" w14:paraId="670A397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2548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651 Upravne i administrativne pristojbe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E6B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DC3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ABA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156.500,00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3F4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21F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E4A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03B1EC14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C54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652 Prihodi po posebnim propisima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1BF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B16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E03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105.050,00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542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429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A6A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6EFFC0B0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7BB4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653 Komunalni doprinosi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8A53" w14:textId="2D480084" w:rsidR="008A0051" w:rsidRPr="008A0051" w:rsidRDefault="000A79CF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1.084.310,00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552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086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862.660,00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B4A8" w14:textId="0802597E" w:rsidR="008A0051" w:rsidRPr="008A0051" w:rsidRDefault="004D697C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79,56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39B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1386" w14:textId="29156A80" w:rsidR="008A0051" w:rsidRPr="008A0051" w:rsidRDefault="004D697C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79,56</w:t>
            </w:r>
          </w:p>
        </w:tc>
      </w:tr>
      <w:tr w:rsidR="008A0051" w:rsidRPr="008A0051" w14:paraId="7A73B945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04F0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65B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36D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42B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A52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474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F3B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4B46EA37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8287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661 Prihodi od prodaje proizvoda i robe te pruženih usluga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55A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BA2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907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84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5A6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79D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14:paraId="69C885C6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2F05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DA5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EBE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55F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607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5B2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70D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28AE1DF7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FA6F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 Kazne, upravne mjere i ostali prihodi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57A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828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75F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5C2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DCD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5B0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3B87E1AB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5616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681 Kazne i upravne mjere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5D2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DF9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5FE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949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0CA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DAB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3FC707F2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3DA0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218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224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607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077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A14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7DE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306292C5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A083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71 Prihodi od prodaje neproizvedene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940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097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D91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3C2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682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B04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070C373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4B49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711 Prihodi od prodaje materijalne imovine - prirodnih bogatstava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007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CF7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993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E22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43C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658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63150B65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AF370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RASHODI / IZDACI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DE357F" w14:textId="44C954E5" w:rsidR="008A0051" w:rsidRPr="008A0051" w:rsidRDefault="00EC4FFE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B7270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60DB8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D1EB43" w14:textId="2333338E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3B256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17E0BA" w14:textId="5A8FEF62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</w:tr>
      <w:tr w:rsidR="008A0051" w:rsidRPr="008A0051" w14:paraId="4C657B57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1B00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ABC3" w14:textId="45C44800" w:rsidR="008A0051" w:rsidRPr="008A0051" w:rsidRDefault="000A79CF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3.607.910,00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2CB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3.142.440,00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FA6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3.142.440,00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B7B6" w14:textId="221444DD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87,10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769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5966" w14:textId="5A802F5F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</w:t>
            </w:r>
            <w:r w:rsidR="001F0936">
              <w:rPr>
                <w:rFonts w:ascii="Arial" w:hAnsi="Arial" w:cs="Arial"/>
                <w:b/>
                <w:bCs/>
                <w:lang w:val="hr-HR"/>
              </w:rPr>
              <w:t>7,10</w:t>
            </w:r>
          </w:p>
        </w:tc>
      </w:tr>
      <w:tr w:rsidR="008A0051" w:rsidRPr="008A0051" w14:paraId="3059C86C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97E9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lastRenderedPageBreak/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C7A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E47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E69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6F7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0EC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E83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201C57EA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986B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311 Plaće (Bruto)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422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85D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562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25B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2B9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A7C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3D2B7DF7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69D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312 Ostali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97E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262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350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3FD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7BE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B0A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1129A42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518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313 Doprinosi na plaće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CDD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238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6A0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110.000,00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7DC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AA8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230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6931D5E3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64E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D71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1.706.500,00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696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1.410.250,00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3D2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1.410.250,00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E05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EA4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BE1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82,64</w:t>
            </w:r>
          </w:p>
        </w:tc>
      </w:tr>
      <w:tr w:rsidR="008A0051" w:rsidRPr="008A0051" w14:paraId="4B677345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5063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321 Naknade troškova zaposlenima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C78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262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D65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24.400,00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2F8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6EE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BA1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52,03</w:t>
            </w:r>
          </w:p>
        </w:tc>
      </w:tr>
      <w:tr w:rsidR="008A0051" w:rsidRPr="008A0051" w14:paraId="7D64C05D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0E6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322 Rashodi za materijal i energiju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AA2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285.350,00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913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289.050,00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4FF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289.050,00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6DC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101,30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3EB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EC3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101,30</w:t>
            </w:r>
          </w:p>
        </w:tc>
      </w:tr>
      <w:tr w:rsidR="008A0051" w:rsidRPr="008A0051" w14:paraId="0340CB66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B8AE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323 Rashodi za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BFA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1.053.100,00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5EB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870.700,00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14F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870.700,00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AE4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D6B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1CC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82,68</w:t>
            </w:r>
          </w:p>
        </w:tc>
      </w:tr>
      <w:tr w:rsidR="008A0051" w:rsidRPr="008A0051" w14:paraId="6F44601D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B815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329 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E80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321.150,00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42B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226.100,00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346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226.100,00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29E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6E3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381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70,40</w:t>
            </w:r>
          </w:p>
        </w:tc>
      </w:tr>
      <w:tr w:rsidR="008A0051" w:rsidRPr="008A0051" w14:paraId="4F07B3DF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1F7D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34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C81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FCD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3EE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88C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B70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54D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</w:tr>
      <w:tr w:rsidR="008A0051" w:rsidRPr="008A0051" w14:paraId="7E435AED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4913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342 Kamate za primljene kredite i zajmove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60A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BF2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4F3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3AE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EA9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821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14:paraId="1748001D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425D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343 Ostali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D05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4CE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76C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14.000,00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BA1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B94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D59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85,89</w:t>
            </w:r>
          </w:p>
        </w:tc>
      </w:tr>
      <w:tr w:rsidR="008A0051" w:rsidRPr="008A0051" w14:paraId="2DE80E0A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0E8F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37 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5C5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428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768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ECB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2A9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29C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</w:tr>
      <w:tr w:rsidR="008A0051" w:rsidRPr="008A0051" w14:paraId="66E01BC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5F70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372 Ostale naknade građanima i kućanstvima iz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224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E34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E59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251.500,00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F68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160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9A0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62,64</w:t>
            </w:r>
          </w:p>
        </w:tc>
      </w:tr>
      <w:tr w:rsidR="008A0051" w:rsidRPr="008A0051" w14:paraId="66B828EC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DEC9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AD05" w14:textId="0D05CEBE" w:rsidR="008A0051" w:rsidRPr="008A0051" w:rsidRDefault="000A79CF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648.610,00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772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E0F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631.690,00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6C38" w14:textId="24002930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97,39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50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FBFF" w14:textId="6629C5DF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97,39</w:t>
            </w:r>
          </w:p>
        </w:tc>
      </w:tr>
      <w:tr w:rsidR="008A0051" w:rsidRPr="008A0051" w14:paraId="2488794D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C3EB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381 Tekuće donacije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F493" w14:textId="75D997AA" w:rsidR="008A0051" w:rsidRPr="008A0051" w:rsidRDefault="000A79CF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647.960,00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7BF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FD3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631.040,00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A643" w14:textId="45ECFDA3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97,39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2C7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6A37" w14:textId="30E2EE79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97,39</w:t>
            </w:r>
          </w:p>
        </w:tc>
      </w:tr>
      <w:tr w:rsidR="008A0051" w:rsidRPr="008A0051" w14:paraId="46690468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5717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383 Kazne, penali i naknade štete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D83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54B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430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2707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EAB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7F6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4D7BE8A9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E4E5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FA3B" w14:textId="0F34A301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3.492.750,00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AFD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2.693.170,00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394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2.693.170,00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2985" w14:textId="6AA98EF9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77,11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88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958B" w14:textId="2F994FA4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77,11</w:t>
            </w:r>
          </w:p>
        </w:tc>
      </w:tr>
      <w:tr w:rsidR="008A0051" w:rsidRPr="008A0051" w14:paraId="1475CE1A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7C47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41 Rashodi za nabavu neproizvedene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845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C6B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D8D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182.500,00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3D5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1EC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C99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83,91</w:t>
            </w:r>
          </w:p>
        </w:tc>
      </w:tr>
      <w:tr w:rsidR="008A0051" w:rsidRPr="008A0051" w14:paraId="5B98D0EC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804F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411 Materijalna imovina - prirodna bogatstva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076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D6C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754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65.000,00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FEF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97C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12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65,00</w:t>
            </w:r>
          </w:p>
        </w:tc>
      </w:tr>
      <w:tr w:rsidR="008A0051" w:rsidRPr="008A0051" w14:paraId="4F99B83F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E7F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412 Nematerijalna imovina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EC3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770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511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117.500,00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D21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93A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3853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</w:tr>
      <w:tr w:rsidR="008A0051" w:rsidRPr="008A0051" w14:paraId="75724EDC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1889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1CD6" w14:textId="73BCB432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3.275.250,00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E1C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2.510.670,00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9DA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2.510.670,00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145D" w14:textId="5D31A590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76,66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27E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78F" w14:textId="782D8A00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77,66</w:t>
            </w:r>
          </w:p>
        </w:tc>
      </w:tr>
      <w:tr w:rsidR="008A0051" w:rsidRPr="008A0051" w14:paraId="628A7400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4AAE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421 Građevinski objekti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B953" w14:textId="316D917B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2.031.000,00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5CE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1.663.500,00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C2C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1.663.500,00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9420" w14:textId="66D92252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81,91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7A2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CF11" w14:textId="3AFCD586" w:rsidR="008A0051" w:rsidRPr="008A0051" w:rsidRDefault="001F0936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81,91</w:t>
            </w:r>
          </w:p>
        </w:tc>
      </w:tr>
      <w:tr w:rsidR="008A0051" w:rsidRPr="008A0051" w14:paraId="55C45A4A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0002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422 Postrojenja i oprema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4F0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949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1EA1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847.170,00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BBC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074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D82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68,09</w:t>
            </w:r>
          </w:p>
        </w:tc>
      </w:tr>
      <w:tr w:rsidR="008A0051" w:rsidRPr="008A0051" w14:paraId="6236102E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B334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423 Prijevozna sredstva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C86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E51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DDE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8BC9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5F94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E7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14:paraId="0C776DAE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B0F1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424 Knjige, umjetnička djela i ostale izložbene vrijednosti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ED8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6E66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96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912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6F98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0AEA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14:paraId="4383AB8C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684D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45B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2F7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A15D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13D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517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C5A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14:paraId="69924151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EF94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53 Izdaci za ulaganja u financijske instrumente - dionice i udjele u glavnici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D2D0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4B6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9AF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038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A5DE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FC3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8A0051" w:rsidRPr="008A0051" w14:paraId="21A4D688" w14:textId="77777777" w:rsidTr="008A0051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B11F" w14:textId="77777777" w:rsidR="008A0051" w:rsidRPr="008A0051" w:rsidRDefault="008A0051" w:rsidP="008A00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532 Izdaci za ulaganja u dionice i udjele u glavnici trgovačkih društava u javnom sektoru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ACE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08EB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ECC5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33C2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6C6C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47FF" w14:textId="77777777" w:rsidR="008A0051" w:rsidRPr="008A0051" w:rsidRDefault="008A0051" w:rsidP="008A00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8A00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</w:tbl>
    <w:p w14:paraId="4BC6F187" w14:textId="77777777" w:rsidR="00DD1745" w:rsidRPr="00AC5A24" w:rsidRDefault="00DD1745" w:rsidP="009F7FE2">
      <w:pPr>
        <w:rPr>
          <w:b/>
          <w:sz w:val="22"/>
          <w:szCs w:val="22"/>
        </w:rPr>
      </w:pPr>
    </w:p>
    <w:p w14:paraId="2A2CA4E1" w14:textId="77777777" w:rsidR="00DD1745" w:rsidRPr="00AC5A24" w:rsidRDefault="00DD1745" w:rsidP="009F7FE2">
      <w:pPr>
        <w:rPr>
          <w:b/>
          <w:sz w:val="22"/>
          <w:szCs w:val="22"/>
        </w:rPr>
      </w:pPr>
    </w:p>
    <w:p w14:paraId="0DBE279B" w14:textId="77777777" w:rsidR="008C37E2" w:rsidRPr="001D258E" w:rsidRDefault="008C37E2" w:rsidP="009F7FE2">
      <w:pPr>
        <w:rPr>
          <w:sz w:val="22"/>
          <w:szCs w:val="22"/>
        </w:rPr>
      </w:pPr>
    </w:p>
    <w:p w14:paraId="53020CF2" w14:textId="77777777" w:rsidR="00B442AD" w:rsidRPr="00474E5B" w:rsidRDefault="00B442AD" w:rsidP="003C4644">
      <w:pPr>
        <w:jc w:val="center"/>
        <w:rPr>
          <w:b/>
          <w:color w:val="FF0000"/>
          <w:sz w:val="22"/>
          <w:szCs w:val="22"/>
        </w:rPr>
      </w:pPr>
    </w:p>
    <w:p w14:paraId="10B77D21" w14:textId="77777777" w:rsidR="00B442AD" w:rsidRDefault="00B442AD" w:rsidP="003C4644">
      <w:pPr>
        <w:jc w:val="center"/>
        <w:rPr>
          <w:b/>
          <w:sz w:val="22"/>
          <w:szCs w:val="22"/>
        </w:rPr>
      </w:pPr>
    </w:p>
    <w:p w14:paraId="6A480CF7" w14:textId="77777777" w:rsidR="00B442AD" w:rsidRDefault="00B442AD" w:rsidP="00B442AD">
      <w:pPr>
        <w:rPr>
          <w:sz w:val="22"/>
          <w:szCs w:val="22"/>
        </w:rPr>
      </w:pPr>
      <w:r w:rsidRPr="00B442AD">
        <w:rPr>
          <w:sz w:val="22"/>
          <w:szCs w:val="22"/>
        </w:rPr>
        <w:t>Prihodi i primici te rashodi i izdaci prema ekonomskoj klasifikaciji iskazani su kako slijed</w:t>
      </w:r>
      <w:r w:rsidR="00E15819">
        <w:rPr>
          <w:sz w:val="22"/>
          <w:szCs w:val="22"/>
        </w:rPr>
        <w:t>i</w:t>
      </w:r>
      <w:r>
        <w:rPr>
          <w:sz w:val="22"/>
          <w:szCs w:val="22"/>
        </w:rPr>
        <w:t xml:space="preserve"> za 202</w:t>
      </w:r>
      <w:r w:rsidR="008A0051">
        <w:rPr>
          <w:sz w:val="22"/>
          <w:szCs w:val="22"/>
        </w:rPr>
        <w:t>6</w:t>
      </w:r>
      <w:r w:rsidR="00E15819">
        <w:rPr>
          <w:sz w:val="22"/>
          <w:szCs w:val="22"/>
        </w:rPr>
        <w:t>. godinu, te projekcija za</w:t>
      </w:r>
      <w:r>
        <w:rPr>
          <w:sz w:val="22"/>
          <w:szCs w:val="22"/>
        </w:rPr>
        <w:t xml:space="preserve"> 202</w:t>
      </w:r>
      <w:r w:rsidR="008A0051">
        <w:rPr>
          <w:sz w:val="22"/>
          <w:szCs w:val="22"/>
        </w:rPr>
        <w:t>7</w:t>
      </w:r>
      <w:r w:rsidR="00E15819">
        <w:rPr>
          <w:sz w:val="22"/>
          <w:szCs w:val="22"/>
        </w:rPr>
        <w:t>.</w:t>
      </w:r>
      <w:r>
        <w:rPr>
          <w:sz w:val="22"/>
          <w:szCs w:val="22"/>
        </w:rPr>
        <w:t xml:space="preserve"> i </w:t>
      </w:r>
      <w:r w:rsidR="00E15819">
        <w:rPr>
          <w:sz w:val="22"/>
          <w:szCs w:val="22"/>
        </w:rPr>
        <w:t xml:space="preserve">projekcija za </w:t>
      </w:r>
      <w:r>
        <w:rPr>
          <w:sz w:val="22"/>
          <w:szCs w:val="22"/>
        </w:rPr>
        <w:t>202</w:t>
      </w:r>
      <w:r w:rsidR="008A0051">
        <w:rPr>
          <w:sz w:val="22"/>
          <w:szCs w:val="22"/>
        </w:rPr>
        <w:t>8</w:t>
      </w:r>
      <w:r w:rsidR="00E15819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B442AD">
        <w:rPr>
          <w:sz w:val="22"/>
          <w:szCs w:val="22"/>
        </w:rPr>
        <w:t>:</w:t>
      </w:r>
    </w:p>
    <w:p w14:paraId="69263F7D" w14:textId="77777777" w:rsidR="00BD1713" w:rsidRDefault="00BD1713" w:rsidP="00B442AD">
      <w:pPr>
        <w:rPr>
          <w:b/>
          <w:sz w:val="22"/>
          <w:szCs w:val="22"/>
        </w:rPr>
      </w:pPr>
    </w:p>
    <w:p w14:paraId="7B5E7D7E" w14:textId="77777777" w:rsidR="0018596B" w:rsidRDefault="0018596B" w:rsidP="00B442AD">
      <w:pPr>
        <w:rPr>
          <w:b/>
          <w:sz w:val="22"/>
          <w:szCs w:val="22"/>
        </w:rPr>
      </w:pPr>
    </w:p>
    <w:tbl>
      <w:tblPr>
        <w:tblW w:w="14160" w:type="dxa"/>
        <w:tblLook w:val="04A0" w:firstRow="1" w:lastRow="0" w:firstColumn="1" w:lastColumn="0" w:noHBand="0" w:noVBand="1"/>
      </w:tblPr>
      <w:tblGrid>
        <w:gridCol w:w="960"/>
        <w:gridCol w:w="4994"/>
        <w:gridCol w:w="1384"/>
        <w:gridCol w:w="1384"/>
        <w:gridCol w:w="1384"/>
        <w:gridCol w:w="995"/>
        <w:gridCol w:w="475"/>
        <w:gridCol w:w="1040"/>
        <w:gridCol w:w="481"/>
        <w:gridCol w:w="1057"/>
        <w:gridCol w:w="6"/>
      </w:tblGrid>
      <w:tr w:rsidR="003B3CE4" w:rsidRPr="003B3CE4" w14:paraId="42A1AD7C" w14:textId="77777777" w:rsidTr="00741F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51CD" w14:textId="77777777" w:rsidR="003B3CE4" w:rsidRPr="003B3CE4" w:rsidRDefault="003B3CE4" w:rsidP="003B3CE4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06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71B30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OPĆI DIO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C1B4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D1E2" w14:textId="77777777" w:rsidR="003B3CE4" w:rsidRPr="003B3CE4" w:rsidRDefault="003B3CE4" w:rsidP="003B3CE4">
            <w:pPr>
              <w:rPr>
                <w:lang w:val="hr-HR"/>
              </w:rPr>
            </w:pPr>
          </w:p>
        </w:tc>
      </w:tr>
      <w:tr w:rsidR="003B3CE4" w:rsidRPr="003B3CE4" w14:paraId="4C7A6F74" w14:textId="77777777" w:rsidTr="00741F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347B" w14:textId="77777777" w:rsidR="003B3CE4" w:rsidRPr="003B3CE4" w:rsidRDefault="003B3CE4" w:rsidP="003B3CE4">
            <w:pPr>
              <w:rPr>
                <w:lang w:val="hr-H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22A1" w14:textId="77777777" w:rsidR="003B3CE4" w:rsidRPr="003B3CE4" w:rsidRDefault="003B3CE4" w:rsidP="003B3CE4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736D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GODINE</w:t>
            </w:r>
          </w:p>
        </w:tc>
        <w:tc>
          <w:tcPr>
            <w:tcW w:w="40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8D685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INDEKS</w:t>
            </w:r>
          </w:p>
        </w:tc>
      </w:tr>
      <w:tr w:rsidR="003B3CE4" w:rsidRPr="003B3CE4" w14:paraId="1E2A922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8564" w14:textId="77777777" w:rsidR="003B3CE4" w:rsidRPr="003B3CE4" w:rsidRDefault="003B3CE4" w:rsidP="003B3CE4">
            <w:pPr>
              <w:rPr>
                <w:lang w:val="hr-H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1569" w14:textId="77777777" w:rsidR="003B3CE4" w:rsidRPr="003B3CE4" w:rsidRDefault="003B3CE4" w:rsidP="003B3CE4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2CF2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7048D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65762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335B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DAFD" w14:textId="77777777" w:rsidR="003B3CE4" w:rsidRPr="003B3CE4" w:rsidRDefault="003B3CE4" w:rsidP="003B3CE4">
            <w:pPr>
              <w:rPr>
                <w:lang w:val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E6D8" w14:textId="77777777" w:rsidR="003B3CE4" w:rsidRPr="003B3CE4" w:rsidRDefault="003B3CE4" w:rsidP="003B3CE4">
            <w:pPr>
              <w:rPr>
                <w:lang w:val="hr-HR"/>
              </w:rPr>
            </w:pPr>
          </w:p>
        </w:tc>
      </w:tr>
      <w:tr w:rsidR="003B3CE4" w:rsidRPr="003B3CE4" w14:paraId="28D1265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5F061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BROJ KONTA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3B000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C605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755F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A942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2A75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2/1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6B068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3/2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60D2" w14:textId="77777777" w:rsidR="003B3CE4" w:rsidRPr="003B3CE4" w:rsidRDefault="003B3CE4" w:rsidP="003B3CE4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000000"/>
                <w:lang w:val="hr-HR"/>
              </w:rPr>
              <w:t>3/1</w:t>
            </w:r>
          </w:p>
        </w:tc>
      </w:tr>
      <w:tr w:rsidR="003B3CE4" w:rsidRPr="003B3CE4" w14:paraId="05AD9ED0" w14:textId="77777777" w:rsidTr="00741F8E">
        <w:trPr>
          <w:gridAfter w:val="1"/>
          <w:wAfter w:w="6" w:type="dxa"/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AB9A1F6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PRIHODI /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E8754F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8D2CE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A456D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48E913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C66E54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2774C0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</w:tr>
      <w:tr w:rsidR="003B3CE4" w:rsidRPr="003B3CE4" w14:paraId="48C2EB5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B2505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C16EC8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C399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7.090.660,00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DC93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5.825.610,00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0B24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5.825.610,00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B82FE5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82,16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6414E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832F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82,16</w:t>
            </w:r>
          </w:p>
        </w:tc>
      </w:tr>
      <w:tr w:rsidR="003B3CE4" w:rsidRPr="003B3CE4" w14:paraId="313131D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434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07FA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poreza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6F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2.589.300,00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E9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2.248.900,00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16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2.248.900,00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160B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86,85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83E9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3F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86,85</w:t>
            </w:r>
          </w:p>
        </w:tc>
      </w:tr>
      <w:tr w:rsidR="003B3CE4" w:rsidRPr="003B3CE4" w14:paraId="0FC823C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8CF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091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ABE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1.088.750,00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AE8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848.750,00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52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848.750,00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276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77,96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344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72B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77,96</w:t>
            </w:r>
          </w:p>
        </w:tc>
      </w:tr>
      <w:tr w:rsidR="003B3CE4" w:rsidRPr="003B3CE4" w14:paraId="5E998C2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210D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F53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 od nesamostalnog rada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4B2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AF1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704C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849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3C9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90F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</w:tr>
      <w:tr w:rsidR="003B3CE4" w:rsidRPr="003B3CE4" w14:paraId="68A152B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62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E260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 od samostalnih djelatnosti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5AB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20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28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622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93,33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99C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2C37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93,33</w:t>
            </w:r>
          </w:p>
        </w:tc>
      </w:tr>
      <w:tr w:rsidR="003B3CE4" w:rsidRPr="003B3CE4" w14:paraId="0BBB59D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2A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6C3E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 od imovine i imovinskih 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64F0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3B9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544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B963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66,67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06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E62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66,67</w:t>
            </w:r>
          </w:p>
        </w:tc>
      </w:tr>
      <w:tr w:rsidR="003B3CE4" w:rsidRPr="003B3CE4" w14:paraId="21231FE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135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939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 od kapitala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2B4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922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80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AB3D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76,92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19F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5FEF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76,92</w:t>
            </w:r>
          </w:p>
        </w:tc>
      </w:tr>
      <w:tr w:rsidR="003B3CE4" w:rsidRPr="003B3CE4" w14:paraId="471F5B7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B90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BF9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 po godišnjoj prijavi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77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37E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DFB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5DF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6D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1AE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9E6036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4DE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6116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D1D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dohodak utvrđen u postupku nadzora za prethodne godine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6B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19A6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66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60A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C35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AFC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9A1138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51F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0D82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Porezi na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3A3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447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66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615A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92,86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9695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9CA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92,86</w:t>
            </w:r>
          </w:p>
        </w:tc>
      </w:tr>
      <w:tr w:rsidR="003B3CE4" w:rsidRPr="003B3CE4" w14:paraId="447E443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81E1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6C9E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Stalni porezi na nepokretnu imovinu (zemlju, zgrade, kuće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C2D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187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EC1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029A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F80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46C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90,00</w:t>
            </w:r>
          </w:p>
        </w:tc>
      </w:tr>
      <w:tr w:rsidR="003B3CE4" w:rsidRPr="003B3CE4" w14:paraId="6725A28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199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9CA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kuće za odmor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594D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CF4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C84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21BF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8E0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1BB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CA698F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93B1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61315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C824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korištenje javnih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DA12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14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3D97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E0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596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7AB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19BB65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678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61316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62D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nekretnine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F2B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785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A3A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30A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D9A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C6A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</w:tr>
      <w:tr w:rsidR="003B3CE4" w:rsidRPr="003B3CE4" w14:paraId="13C4535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7C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A0F9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Povremeni porezi na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73B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0F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96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6AF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C9E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51E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2B4A72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B92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61341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2DB7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promet nekretnina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83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D8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680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72D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A42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5F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79B157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DF4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EA26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Porezi na robu i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C4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FD5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AC2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5B0C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99,60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C48E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2B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99,60</w:t>
            </w:r>
          </w:p>
        </w:tc>
      </w:tr>
      <w:tr w:rsidR="003B3CE4" w:rsidRPr="003B3CE4" w14:paraId="2937C7E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4BD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6142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755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726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5CBB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622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9F9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BA19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5AF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29C636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C1E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61424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5B9E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potrošnju alkoholnih i bezalkoholnih pića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2D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3C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75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BBE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4EA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BAF2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361DD7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D81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6145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1FF6E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Porezi na korištenje dobara ili izvođenje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0F5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727D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0BA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76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27,27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4E4D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56E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27,27</w:t>
            </w:r>
          </w:p>
        </w:tc>
      </w:tr>
      <w:tr w:rsidR="003B3CE4" w:rsidRPr="003B3CE4" w14:paraId="6F436FB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A20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61453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B63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Porez na tvrtku odnosno naziv tvrtke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963D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A1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361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19E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55F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#DIJ/0!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BD47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0,00</w:t>
            </w:r>
          </w:p>
        </w:tc>
      </w:tr>
      <w:tr w:rsidR="003B3CE4" w:rsidRPr="003B3CE4" w14:paraId="57D680E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85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61459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F8B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porezi na korištenje dobara ili izvođenje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A98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B19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0B2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09C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B22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29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30,00</w:t>
            </w:r>
          </w:p>
        </w:tc>
      </w:tr>
      <w:tr w:rsidR="003B3CE4" w:rsidRPr="003B3CE4" w14:paraId="48E2DA5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8B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3FFF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687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1.910.000,00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C29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A3CD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1.207.000,00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45C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63,19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6B5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C65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63,19</w:t>
            </w:r>
          </w:p>
        </w:tc>
      </w:tr>
      <w:tr w:rsidR="003B3CE4" w:rsidRPr="003B3CE4" w14:paraId="2112F54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FE4D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632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221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Pomoći od međunarodnih organizacija te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7E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2E81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E5C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1F49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06C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E98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</w:tr>
      <w:tr w:rsidR="003B3CE4" w:rsidRPr="003B3CE4" w14:paraId="319FD4D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01A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5C5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od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D06E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174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CB1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94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AB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53C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</w:tr>
      <w:tr w:rsidR="003B3CE4" w:rsidRPr="003B3CE4" w14:paraId="758A900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023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63231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FED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od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2A3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988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E9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5DDD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14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218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</w:tr>
      <w:tr w:rsidR="003B3CE4" w:rsidRPr="003B3CE4" w14:paraId="0559AA7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82F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6324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F015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Kapitalne pomoći od institucija i tijela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7A3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635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3A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21A2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6B4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9D76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</w:tr>
      <w:tr w:rsidR="003B3CE4" w:rsidRPr="003B3CE4" w14:paraId="5020F0B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70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923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Pomoći proračunu i izvanproračunskim korisnicima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74E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FF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521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0C3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77,78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B1C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19A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77,78</w:t>
            </w:r>
          </w:p>
        </w:tc>
      </w:tr>
      <w:tr w:rsidR="003B3CE4" w:rsidRPr="003B3CE4" w14:paraId="5D93D3A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BDD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642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proračunu i izvanproračunskim korisnicima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FD5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01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279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F6D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583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A07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75,00</w:t>
            </w:r>
          </w:p>
        </w:tc>
      </w:tr>
      <w:tr w:rsidR="003B3CE4" w:rsidRPr="003B3CE4" w14:paraId="40D5228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C4FA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1E7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iz državnog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BD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33EB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A50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ED3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E2A6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CEE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50,00</w:t>
            </w:r>
          </w:p>
        </w:tc>
      </w:tr>
      <w:tr w:rsidR="003B3CE4" w:rsidRPr="003B3CE4" w14:paraId="4E7358E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5BF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38C9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iz županijskih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534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379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96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803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65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03C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5ED5D9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5D9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5AF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Kapitalne pomoći proračunu i izvanproračunskim korisnicima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87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93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275C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CD49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39BE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2BC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</w:tr>
      <w:tr w:rsidR="003B3CE4" w:rsidRPr="003B3CE4" w14:paraId="6B13F5B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6F4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6CA1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Kapitalne pomoći iz državnog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DA0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F41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DD1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745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D1E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CA4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</w:tr>
      <w:tr w:rsidR="003B3CE4" w:rsidRPr="003B3CE4" w14:paraId="0A38123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5EF5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63322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C3E5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Kapitalne pomoći iz županijskih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5A9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C2BF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75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4F1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D47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20BB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80,00</w:t>
            </w:r>
          </w:p>
        </w:tc>
      </w:tr>
      <w:tr w:rsidR="003B3CE4" w:rsidRPr="003B3CE4" w14:paraId="5E9D47B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C4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86AD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FBE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23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DB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357D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DDB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DD6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</w:tr>
      <w:tr w:rsidR="003B3CE4" w:rsidRPr="003B3CE4" w14:paraId="197D05A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4A05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8B7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ED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306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C8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F17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707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06D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</w:tr>
      <w:tr w:rsidR="003B3CE4" w:rsidRPr="003B3CE4" w14:paraId="1640740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9D3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63414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9CF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pomoći od HZMO-a, HZZ-a i HZZO-a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ECD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43C0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F4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3EE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6B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0FE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</w:tr>
      <w:tr w:rsidR="003B3CE4" w:rsidRPr="003B3CE4" w14:paraId="664D366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ED34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C3C3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A3C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35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1.219.500,00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812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1.219.500,00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D0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D7AB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841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020BAD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C00C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AE7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82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A0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DE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98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62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2BC5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F7593C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B89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540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Kamate na oročena sredstva i depozite po viđenju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BF20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92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216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B9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D7C1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EADF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B5C6B7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530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9C9E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Kamate na oročena sredstva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01D0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A3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61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27C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2A9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D4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513AAD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43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C1A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zateznih kamata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E24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44C0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EC4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64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EBD5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062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686537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C05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9E7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Zatezne kamate za poreze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740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5A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2A7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8D4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B02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1B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3A91CC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FD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64143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0846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Zatezne kamate iz obveznih odnosa i drugo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780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79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A9F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9CD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370E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E09C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85A8CC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225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9C4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iz dobiti trgovačkih društava, kreditnih i ostalih financijskih institucija po posebnim prop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0C8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F5E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540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41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E3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9D8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19DB7F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6F0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64172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B72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iz dobiti trgovačkih društava u javnom sektoru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68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EA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D92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48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7B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00A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8BBCB3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8596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6F6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D2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FD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1.195.500,00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48D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1.195.500,00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817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5FF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0BC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8CCEFD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F51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0DC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za koncesije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3A0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C56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A37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A0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9D04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46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9A04D7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9704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52F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Naknada za koncesiju na pomorskom dobru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F11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DF89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7B4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DB3B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536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E9F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83BC7A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0E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64217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DFB6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Naknada za upotrebu pomorskog dobra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33D8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CD92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2CC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80AE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7E4F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9A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C8E46D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7F2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F4C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zakupa i iznajmljivanja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A0FE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CF1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0FC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13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41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6EA1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7A0EAE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CC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64225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1EE7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zakupa poslovnih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599D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C25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A490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56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4050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0BD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44DC19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7AE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1D4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Naknada za korištenje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F8F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644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C0E7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41C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69E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3486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019BAB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838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64231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99E7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Naknada za korištenje naftne luke, naftovoda i eksploataciju mineralnih sirovina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DB4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52F2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72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A3D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5D6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06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F62B56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BFE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64236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CAC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Spomenička renta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90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E58C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7EF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3BE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35B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59BB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9E2FA3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73EF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742D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B826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582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08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BCF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23F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BB3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9909EF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679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64299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40FB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C46C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5C4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89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5691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DD1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77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98EC44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259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23D7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F06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1.345.860,00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20C1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1.124.210,00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6871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1.124.210,00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8D0F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83,53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6B2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1B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83,53</w:t>
            </w:r>
          </w:p>
        </w:tc>
      </w:tr>
      <w:tr w:rsidR="003B3CE4" w:rsidRPr="003B3CE4" w14:paraId="1481C56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D48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4A12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Upravne i administrativne pristojbe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68E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85E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953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E53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7B2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95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1D2695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F505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1BD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886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CE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EA1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60A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4EC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01A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1482AA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EE4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65141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6477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Turistička pristojba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02AC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9F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0E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37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00F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F6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CB729D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3DD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65149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1DE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nespomenute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2938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06C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8AF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E8C9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0EF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B1E5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81214C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D3F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BD64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po posebnim propisima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7EAF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CB2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47CD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105.050,00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58B6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1B8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AA7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D9BEB1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4716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E9AF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vodnog gospodarstva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B6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9EA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43FF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121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DE6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92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42E213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595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6524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CE6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Doprinosi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1E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FF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80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15A7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126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AF1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043128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CC0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65241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1EC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Doprinosi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7AA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F90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42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8C6A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9C2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557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9ACCE0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B63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6526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4C26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387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FA1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C7B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8CE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C19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6A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CDA42A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9F88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65269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4BA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prihodi po posebnim propisima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5F0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40F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EA9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9D9F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B233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74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57DF0D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748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750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Komunalni doprinosi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86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1.084.310,00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F0C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834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862.660,00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AF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79,56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7EB3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87C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79,56</w:t>
            </w:r>
          </w:p>
        </w:tc>
      </w:tr>
      <w:tr w:rsidR="003B3CE4" w:rsidRPr="003B3CE4" w14:paraId="364FF66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CC1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5F06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Komunalni doprinosi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9B6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784.310,00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499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CB5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562.660,00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981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71,74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9CFF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CD1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71,74</w:t>
            </w:r>
          </w:p>
        </w:tc>
      </w:tr>
      <w:tr w:rsidR="003B3CE4" w:rsidRPr="003B3CE4" w14:paraId="017488C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446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65311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317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Komunalni doprinosi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6FE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784.310,00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B093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562.660,00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56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562.660,00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A27B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71,74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1A1F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06E4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71,74</w:t>
            </w:r>
          </w:p>
        </w:tc>
      </w:tr>
      <w:tr w:rsidR="003B3CE4" w:rsidRPr="003B3CE4" w14:paraId="13D2801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0A1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6532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FAA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5F75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79F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96C1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3AD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DF7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BA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F694FE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9BD1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65321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EC0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A09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847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BDCD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3F78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C9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9074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0AD1BE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A5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30BD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prodaje proizvoda i robe te pruženih usluga, prihodi od donacija te povrati po protestira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BB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394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025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D8C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CD9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F5E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E8BE8D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07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6C5C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Donacije od pravnih i fizičkih osoba izvan općeg proračuna te povrat donacija i kapitalnih pomoći po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60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D56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3B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F9C2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9E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D5B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2432E9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CF3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A003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2CC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05AA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B7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D6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8C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AD1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24549F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F36C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4C3D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Kazne, upravne mjere i ostali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AB3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9F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D2E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ED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A36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BD0C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B7D522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47E1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6636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Kazne i upravne mjere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0CD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219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C426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B3B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6D3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168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1F865A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72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BA6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kazne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31A0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5E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DE8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B3C5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701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0C7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D1D173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C6D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68191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9DD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nespomenute kazne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8481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B3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66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37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B4BE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2C5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9E2DA3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01143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5CEBAF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CA4A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A3829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ED5DF6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DE858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9C9C5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2566B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</w:tr>
      <w:tr w:rsidR="003B3CE4" w:rsidRPr="003B3CE4" w14:paraId="1A6AC92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585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75DE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prodaje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CB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84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4269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A22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ECBE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1EC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EF8178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C4C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CC7D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Prihodi od prodaje materijalne imovine - prirodnih bogatstava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ACDD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738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605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22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603B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614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7C192B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AE4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7111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C342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47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ACA8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0DD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A93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380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66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DC7511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7150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71119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B7F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Ostala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F24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5419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FEF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6A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C76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E4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6A2E451" w14:textId="77777777" w:rsidTr="00741F8E">
        <w:trPr>
          <w:gridAfter w:val="1"/>
          <w:wAfter w:w="6" w:type="dxa"/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27F6921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CF0D5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E31F6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DC1EF9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41045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F3B7FD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8A4D59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82,18</w:t>
            </w:r>
          </w:p>
        </w:tc>
      </w:tr>
      <w:tr w:rsidR="003B3CE4" w:rsidRPr="003B3CE4" w14:paraId="11F8254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1D9E7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55070F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FC9D6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3.607.910,00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B2F08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3.142.440,00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6641F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3.142.440,00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076E6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87,10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A22CF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725A1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87,10</w:t>
            </w:r>
          </w:p>
        </w:tc>
      </w:tr>
      <w:tr w:rsidR="003B3CE4" w:rsidRPr="003B3CE4" w14:paraId="64804B6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A58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3F19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01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CE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5A0B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4AB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580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A04A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E3D2A3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DA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6FC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04C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235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9FE5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051F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9C5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AA7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C7E1DE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8DA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CC57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593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C98C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D204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BD01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A87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4E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2D9992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DF30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DBD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AAD3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37A6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CC6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20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BFF6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20D0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526C79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488E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518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62D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05C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BE3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31C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E4F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ECA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78AF8F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3CE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74BB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8A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B1CE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191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640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AC2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0C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5FADFD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D73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3132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A53F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E81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D7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BF0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55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17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017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CD8F15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EC9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9B91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BB6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1.706.500,00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82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1.410.250,00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6C7A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1.410.250,00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624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82,64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38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26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82,64</w:t>
            </w:r>
          </w:p>
        </w:tc>
      </w:tr>
      <w:tr w:rsidR="003B3CE4" w:rsidRPr="003B3CE4" w14:paraId="307B323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F8F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2816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A9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81F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1B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D3CB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52,03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F237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E7D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52,03</w:t>
            </w:r>
          </w:p>
        </w:tc>
      </w:tr>
      <w:tr w:rsidR="003B3CE4" w:rsidRPr="003B3CE4" w14:paraId="43A0EF6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265A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1E92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9FC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861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7377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26C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75,69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6F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6A91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75,69</w:t>
            </w:r>
          </w:p>
        </w:tc>
      </w:tr>
      <w:tr w:rsidR="003B3CE4" w:rsidRPr="003B3CE4" w14:paraId="2155D0E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E2B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EEDE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895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86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DC3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E6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959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61F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DAC0F4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9DC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1E60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1FCC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BF3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1E5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80D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A0FC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8D0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D3861C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3E6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200B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91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27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0D52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276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9E2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875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E8673B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75B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32115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C1C7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D8D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7F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E1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C53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F3B2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0F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</w:tr>
      <w:tr w:rsidR="003B3CE4" w:rsidRPr="003B3CE4" w14:paraId="2DDAAEF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158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64C2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3AF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A85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AD8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65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6D4C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4AD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C51C48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19C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52EF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096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AE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DA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FC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36,67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EDE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3E70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36,67</w:t>
            </w:r>
          </w:p>
        </w:tc>
      </w:tr>
      <w:tr w:rsidR="003B3CE4" w:rsidRPr="003B3CE4" w14:paraId="095EAB7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DBE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A2D4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78AB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285.350,00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1F9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289.050,00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A8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289.050,00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9F5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101,30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17E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4C0A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101,30</w:t>
            </w:r>
          </w:p>
        </w:tc>
      </w:tr>
      <w:tr w:rsidR="003B3CE4" w:rsidRPr="003B3CE4" w14:paraId="500D469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D3C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F67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771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A6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25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8F8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95,40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ADD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6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95,40</w:t>
            </w:r>
          </w:p>
        </w:tc>
      </w:tr>
      <w:tr w:rsidR="003B3CE4" w:rsidRPr="003B3CE4" w14:paraId="1A8C7A7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C92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C2E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4EB1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A769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363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E1D7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30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8AF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8F8217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2445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06F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BB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225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4F9B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851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9E81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B1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63052F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03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2D50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29FD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AED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40F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BAB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E6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9F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60,00</w:t>
            </w:r>
          </w:p>
        </w:tc>
      </w:tr>
      <w:tr w:rsidR="003B3CE4" w:rsidRPr="003B3CE4" w14:paraId="19A6C9C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22A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32216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032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E1E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3C9B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F6A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DAB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73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ACE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17C3E9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4D7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230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097F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393A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4909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AB9C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6F75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A6D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616E69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A72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97A8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C11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A2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032A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233.700,00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02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112,90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0237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EE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112,90</w:t>
            </w:r>
          </w:p>
        </w:tc>
      </w:tr>
      <w:tr w:rsidR="003B3CE4" w:rsidRPr="003B3CE4" w14:paraId="1325643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89FC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1B6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B3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DB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19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03EA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113,35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0F9A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6DCE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113,35</w:t>
            </w:r>
          </w:p>
        </w:tc>
      </w:tr>
      <w:tr w:rsidR="003B3CE4" w:rsidRPr="003B3CE4" w14:paraId="5E98054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1A6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32234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A958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9F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2DA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D590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E71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847D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9943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01C0D1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E71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2EC4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D6D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7E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35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F352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75,41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78E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99B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75,41</w:t>
            </w:r>
          </w:p>
        </w:tc>
      </w:tr>
      <w:tr w:rsidR="003B3CE4" w:rsidRPr="003B3CE4" w14:paraId="5F9DFF7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0E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32242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F72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663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23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F96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F6A3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98CC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8F5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ADEE6D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24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32244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BCF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65F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E1A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A35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FD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71,88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48DF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18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71,88</w:t>
            </w:r>
          </w:p>
        </w:tc>
      </w:tr>
      <w:tr w:rsidR="003B3CE4" w:rsidRPr="003B3CE4" w14:paraId="4A03FD8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AA1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0D3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Sitni inventar i autogume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07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63B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77FF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413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23,33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6B8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A491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23,33</w:t>
            </w:r>
          </w:p>
        </w:tc>
      </w:tr>
      <w:tr w:rsidR="003B3CE4" w:rsidRPr="003B3CE4" w14:paraId="6B937B8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36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90E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80E4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15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BD94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C81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184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4A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</w:tr>
      <w:tr w:rsidR="003B3CE4" w:rsidRPr="003B3CE4" w14:paraId="4FBFC3E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70EF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32271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5C54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89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5F41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70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FCD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C26F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920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</w:tr>
      <w:tr w:rsidR="003B3CE4" w:rsidRPr="003B3CE4" w14:paraId="01CBCCF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7B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717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A052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2B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870.700,00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D1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870.700,00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38F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82,68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83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530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82,68</w:t>
            </w:r>
          </w:p>
        </w:tc>
      </w:tr>
      <w:tr w:rsidR="003B3CE4" w:rsidRPr="003B3CE4" w14:paraId="5DDF79E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4F9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134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3BF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61E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E454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99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92,86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BA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2075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92,86</w:t>
            </w:r>
          </w:p>
        </w:tc>
      </w:tr>
      <w:tr w:rsidR="003B3CE4" w:rsidRPr="003B3CE4" w14:paraId="229BC86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83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332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47E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B3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B5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BC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65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02A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8A39DC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3C60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0AD4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408C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BCE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67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FA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83,33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DE4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691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83,33</w:t>
            </w:r>
          </w:p>
        </w:tc>
      </w:tr>
      <w:tr w:rsidR="003B3CE4" w:rsidRPr="003B3CE4" w14:paraId="2E50B33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D60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B85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DD8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963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CDC4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64B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0AC2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92EA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E1130C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DF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837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3EA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467.800,00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95F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E7D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413.800,00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0A5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88,46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877D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2B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88,46</w:t>
            </w:r>
          </w:p>
        </w:tc>
      </w:tr>
      <w:tr w:rsidR="003B3CE4" w:rsidRPr="003B3CE4" w14:paraId="217E0B4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7B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91A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789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89F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3A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26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282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FBC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C7C95C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9FC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547E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00D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509B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36E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E324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B3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74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17D78B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B67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AF8B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5638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BE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14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460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81,25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05F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A92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81,25</w:t>
            </w:r>
          </w:p>
        </w:tc>
      </w:tr>
      <w:tr w:rsidR="003B3CE4" w:rsidRPr="003B3CE4" w14:paraId="2F3A539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BF2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32329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796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33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B87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366.150,00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B45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366.150,00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F1D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87,18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C2B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B29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87,18</w:t>
            </w:r>
          </w:p>
        </w:tc>
      </w:tr>
      <w:tr w:rsidR="003B3CE4" w:rsidRPr="003B3CE4" w14:paraId="5033984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A6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6798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18B5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C156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CC5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A52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7C61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698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60,00</w:t>
            </w:r>
          </w:p>
        </w:tc>
      </w:tr>
      <w:tr w:rsidR="003B3CE4" w:rsidRPr="003B3CE4" w14:paraId="50DCF71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99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2C9E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0FF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2B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721F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E54F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96,48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EAB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E70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96,48</w:t>
            </w:r>
          </w:p>
        </w:tc>
      </w:tr>
      <w:tr w:rsidR="003B3CE4" w:rsidRPr="003B3CE4" w14:paraId="027C367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3A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C5BC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4D8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F76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76E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81A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88,33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F6B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1AF3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88,33</w:t>
            </w:r>
          </w:p>
        </w:tc>
      </w:tr>
      <w:tr w:rsidR="003B3CE4" w:rsidRPr="003B3CE4" w14:paraId="3ABEB2C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31AE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32342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B9F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B2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E24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77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A4E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5D9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FD5E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5DE6AA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23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32343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0A50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B5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876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4A25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14A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79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EE4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EBCEC3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CBE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32349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250F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7DB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D90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85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FA1F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32,50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5D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097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32,50</w:t>
            </w:r>
          </w:p>
        </w:tc>
      </w:tr>
      <w:tr w:rsidR="003B3CE4" w:rsidRPr="003B3CE4" w14:paraId="6F2B947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F7B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6EE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AAF8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C258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BBC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C7D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56,05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A093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FEE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56,05</w:t>
            </w:r>
          </w:p>
        </w:tc>
      </w:tr>
      <w:tr w:rsidR="003B3CE4" w:rsidRPr="003B3CE4" w14:paraId="37F6511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2E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32371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A10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5DB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402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17F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6ED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16,25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EF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111D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16,25</w:t>
            </w:r>
          </w:p>
        </w:tc>
      </w:tr>
      <w:tr w:rsidR="003B3CE4" w:rsidRPr="003B3CE4" w14:paraId="565F125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13C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32373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BC6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3577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87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BB3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3B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50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236D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40BAA0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DEC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32376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5765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158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CEC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B83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E61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32,50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324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438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32,50</w:t>
            </w:r>
          </w:p>
        </w:tc>
      </w:tr>
      <w:tr w:rsidR="003B3CE4" w:rsidRPr="003B3CE4" w14:paraId="1DDA896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7AC2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32377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468E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2EC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344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F10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5EC8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31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CD3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</w:tr>
      <w:tr w:rsidR="003B3CE4" w:rsidRPr="003B3CE4" w14:paraId="228C719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6EF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32379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268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D19B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FC50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EDE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4099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9D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53C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40,00</w:t>
            </w:r>
          </w:p>
        </w:tc>
      </w:tr>
      <w:tr w:rsidR="003B3CE4" w:rsidRPr="003B3CE4" w14:paraId="13F59AA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DD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3238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F56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2B4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65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3EF5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93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88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94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45,00</w:t>
            </w:r>
          </w:p>
        </w:tc>
      </w:tr>
      <w:tr w:rsidR="003B3CE4" w:rsidRPr="003B3CE4" w14:paraId="0660768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2E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BD87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830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79.300,00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B0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0BD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77B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89,03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B42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C06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89,03</w:t>
            </w:r>
          </w:p>
        </w:tc>
      </w:tr>
      <w:tr w:rsidR="003B3CE4" w:rsidRPr="003B3CE4" w14:paraId="0957FC6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C0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32391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F0A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23C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01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D2F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27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F8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CEB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13,00</w:t>
            </w:r>
          </w:p>
        </w:tc>
      </w:tr>
      <w:tr w:rsidR="003B3CE4" w:rsidRPr="003B3CE4" w14:paraId="0C41654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5D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32392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CB6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81ED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2D6B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43C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41E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D4A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BCF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E60A36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6A8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32394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240F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483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D22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EA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22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E1D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C42E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545EC18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01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32395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504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4CF5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401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1D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31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336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7FB0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CD35BE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49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32399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C71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96F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C65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8B1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CA1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AA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D24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2DE6B23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8DD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164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2E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321.150,00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2B35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6EA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226.100,00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C8F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344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300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70,40</w:t>
            </w:r>
          </w:p>
        </w:tc>
      </w:tr>
      <w:tr w:rsidR="003B3CE4" w:rsidRPr="003B3CE4" w14:paraId="4682F23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0FB7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4D8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43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4BE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4AD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02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B9D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6E0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DBCD35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0D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2B26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C96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24F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A0CD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A6A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2E5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88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97E7E5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4E7C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A7F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CE2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5C7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571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17D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A6DD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5CF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7FC042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96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530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15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8C2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7EE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E4B9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7793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E8C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9E7817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8B25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DA2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49BB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35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728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BA9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D13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810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D72092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DCA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4F0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EA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2EAF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DD1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34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061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366F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DEDCDA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67EA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4AF5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A5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AD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5F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90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AF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C84C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0E6120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954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77AB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E2B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78CF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08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D9B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64,58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613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6AB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64,58</w:t>
            </w:r>
          </w:p>
        </w:tc>
      </w:tr>
      <w:tr w:rsidR="003B3CE4" w:rsidRPr="003B3CE4" w14:paraId="38AAAD3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5C4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32955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ADD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EE4B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9825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959F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E1A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58,33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9686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651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58,33</w:t>
            </w:r>
          </w:p>
        </w:tc>
      </w:tr>
      <w:tr w:rsidR="003B3CE4" w:rsidRPr="003B3CE4" w14:paraId="33DE703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393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32959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15B9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A06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B623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4CCE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56E5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65,83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EBB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62C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65,83</w:t>
            </w:r>
          </w:p>
        </w:tc>
      </w:tr>
      <w:tr w:rsidR="003B3CE4" w:rsidRPr="003B3CE4" w14:paraId="6EF58A5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7B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BD92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BE7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A037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240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710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1EDC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72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</w:tr>
      <w:tr w:rsidR="003B3CE4" w:rsidRPr="003B3CE4" w14:paraId="0F0AC82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1FB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32961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84AE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FA87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F43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8DA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3FE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1D9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3B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</w:tr>
      <w:tr w:rsidR="003B3CE4" w:rsidRPr="003B3CE4" w14:paraId="641CD1B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F2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5A38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ECFE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9A4D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6A4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C7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63,32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8DC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0A31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63,32</w:t>
            </w:r>
          </w:p>
        </w:tc>
      </w:tr>
      <w:tr w:rsidR="003B3CE4" w:rsidRPr="003B3CE4" w14:paraId="6C16C1B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5393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32999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922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AB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242.650,00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875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1FCF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153.650,00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14A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63,32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27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EFE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63,32</w:t>
            </w:r>
          </w:p>
        </w:tc>
      </w:tr>
      <w:tr w:rsidR="003B3CE4" w:rsidRPr="003B3CE4" w14:paraId="1627834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52B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B062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B6D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ABA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CCF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260F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85,89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EF5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1BA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85,89</w:t>
            </w:r>
          </w:p>
        </w:tc>
      </w:tr>
      <w:tr w:rsidR="003B3CE4" w:rsidRPr="003B3CE4" w14:paraId="00E9B23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3C6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343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3E40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0DCA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DDE4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4AA3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21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85,89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40A3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F5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85,89</w:t>
            </w:r>
          </w:p>
        </w:tc>
      </w:tr>
      <w:tr w:rsidR="003B3CE4" w:rsidRPr="003B3CE4" w14:paraId="1639DA6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585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3431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128D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DB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3E9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EE6C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7BC8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67,14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954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0AD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67,14</w:t>
            </w:r>
          </w:p>
        </w:tc>
      </w:tr>
      <w:tr w:rsidR="003B3CE4" w:rsidRPr="003B3CE4" w14:paraId="550A29B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740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3433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8B74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C52B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D551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58EA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3A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B27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40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BDC217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F7E4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3434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CB4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2FF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60B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70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95C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FC7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11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DDF9FC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CCD6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34349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126A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025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812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E669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C7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A7A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6F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C6ED61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790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CABF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82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52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5C4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34F2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62,64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96F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EF30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62,64</w:t>
            </w:r>
          </w:p>
        </w:tc>
      </w:tr>
      <w:tr w:rsidR="003B3CE4" w:rsidRPr="003B3CE4" w14:paraId="41BE438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370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372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0A9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37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5CB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82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C52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62,64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BD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CFF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62,64</w:t>
            </w:r>
          </w:p>
        </w:tc>
      </w:tr>
      <w:tr w:rsidR="003B3CE4" w:rsidRPr="003B3CE4" w14:paraId="7C3F49B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12AC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3721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9F2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A85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A6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3C8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1AFA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62,64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DAAE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7A6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62,64</w:t>
            </w:r>
          </w:p>
        </w:tc>
      </w:tr>
      <w:tr w:rsidR="003B3CE4" w:rsidRPr="003B3CE4" w14:paraId="0120208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AD79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37212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1F5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6EB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F46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B37B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4E80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57,75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552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529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57,75</w:t>
            </w:r>
          </w:p>
        </w:tc>
      </w:tr>
      <w:tr w:rsidR="003B3CE4" w:rsidRPr="003B3CE4" w14:paraId="66839D9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D0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37217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61D7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Porodiljne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5C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1770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53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C20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6339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94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4EE18E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D91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301E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E8F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648.610,00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305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631.690,00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81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631.690,00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8A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97,39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34B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1F55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97,39</w:t>
            </w:r>
          </w:p>
        </w:tc>
      </w:tr>
      <w:tr w:rsidR="003B3CE4" w:rsidRPr="003B3CE4" w14:paraId="01F4848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DE08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381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C9FD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0F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647.960,00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94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631.040,00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1D2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631.040,00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435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97,39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58D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4A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97,39</w:t>
            </w:r>
          </w:p>
        </w:tc>
      </w:tr>
      <w:tr w:rsidR="003B3CE4" w:rsidRPr="003B3CE4" w14:paraId="34F4E58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D6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27F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2D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647.960,00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F43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631.040,00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AAA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631.040,00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F69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97,39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355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218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97,39</w:t>
            </w:r>
          </w:p>
        </w:tc>
      </w:tr>
      <w:tr w:rsidR="003B3CE4" w:rsidRPr="003B3CE4" w14:paraId="1C7E1F2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850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38112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F3C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F72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743F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7E4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F15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3D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151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7479BDE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F8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38114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92B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619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0A2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D5F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5.080,00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48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42,33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1E15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DD9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42,33</w:t>
            </w:r>
          </w:p>
        </w:tc>
      </w:tr>
      <w:tr w:rsidR="003B3CE4" w:rsidRPr="003B3CE4" w14:paraId="6035068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8243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38115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E47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AA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222.550,00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F113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217.550,00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843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217.550,00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D0A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97,75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6F2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192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97,75</w:t>
            </w:r>
          </w:p>
        </w:tc>
      </w:tr>
      <w:tr w:rsidR="003B3CE4" w:rsidRPr="003B3CE4" w14:paraId="46CF024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7D5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38119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BA65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D5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410.060,00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52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405.060,00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41F1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405.060,00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34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98,78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1F5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B656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98,78</w:t>
            </w:r>
          </w:p>
        </w:tc>
      </w:tr>
      <w:tr w:rsidR="003B3CE4" w:rsidRPr="003B3CE4" w14:paraId="422BB8A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3FE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6B6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B9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2DCE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35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7B14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744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55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5FEC7E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CB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3831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6A2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D9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17E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E9A6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AA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2F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443E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53506D9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A476C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0C73A7" w14:textId="77777777" w:rsidR="003B3CE4" w:rsidRPr="003B3CE4" w:rsidRDefault="003B3CE4" w:rsidP="003B3CE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BD87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3.492.750,00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0D2E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2.693.170,00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BC6AA7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2.693.170,00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85FAE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77,11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F7942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FBC8B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3B3CE4">
              <w:rPr>
                <w:rFonts w:ascii="Arial" w:hAnsi="Arial" w:cs="Arial"/>
                <w:b/>
                <w:bCs/>
                <w:color w:val="FFFFFF"/>
                <w:lang w:val="hr-HR"/>
              </w:rPr>
              <w:t>77,11</w:t>
            </w:r>
          </w:p>
        </w:tc>
      </w:tr>
      <w:tr w:rsidR="003B3CE4" w:rsidRPr="003B3CE4" w14:paraId="7BFD288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A55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7F97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3B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359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9D8F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182.500,00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34C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83,91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8C6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3A4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83,91</w:t>
            </w:r>
          </w:p>
        </w:tc>
      </w:tr>
      <w:tr w:rsidR="003B3CE4" w:rsidRPr="003B3CE4" w14:paraId="1572E22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8BD7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9C3AA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428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F82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A6D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5D0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A3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FAE6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</w:tr>
      <w:tr w:rsidR="003B3CE4" w:rsidRPr="003B3CE4" w14:paraId="31CB416C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2E0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113E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F3D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A509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2E4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EC4E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40D3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B94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65,00</w:t>
            </w:r>
          </w:p>
        </w:tc>
      </w:tr>
      <w:tr w:rsidR="003B3CE4" w:rsidRPr="003B3CE4" w14:paraId="4D2FDC2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9A3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7BD7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40F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6A4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912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CBA3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0A2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048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6B33C9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817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4126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55A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7E1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846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94B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218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11B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45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71ADFD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B91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41261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46D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17C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F2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2B2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186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392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5A0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B3482F6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8E07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0E05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B90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3.275.250,00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CE1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2.510.670,00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34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2.510.670,00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D13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76,66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777F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29ED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76,66</w:t>
            </w:r>
          </w:p>
        </w:tc>
      </w:tr>
      <w:tr w:rsidR="003B3CE4" w:rsidRPr="003B3CE4" w14:paraId="6410FFB9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0DD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131CF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0B1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2.031.000,00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8448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1.663.500,00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9234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1.663.500,00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B59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81,91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1FDF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857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81,91</w:t>
            </w:r>
          </w:p>
        </w:tc>
      </w:tr>
      <w:tr w:rsidR="003B3CE4" w:rsidRPr="003B3CE4" w14:paraId="266D8CCE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4EF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670F7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95F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DD3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888.500,00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D24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888.500,00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B262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137,22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3DA3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782B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137,22</w:t>
            </w:r>
          </w:p>
        </w:tc>
      </w:tr>
      <w:tr w:rsidR="003B3CE4" w:rsidRPr="003B3CE4" w14:paraId="53F2BB5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7FC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8699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99A3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DE28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52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78E0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45,21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528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DB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45,21</w:t>
            </w:r>
          </w:p>
        </w:tc>
      </w:tr>
      <w:tr w:rsidR="003B3CE4" w:rsidRPr="003B3CE4" w14:paraId="4351FF8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99D0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9AD4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A065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07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25C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081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712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350D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2.700,00</w:t>
            </w:r>
          </w:p>
        </w:tc>
      </w:tr>
      <w:tr w:rsidR="003B3CE4" w:rsidRPr="003B3CE4" w14:paraId="37A271A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3F42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42124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AFC9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5C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116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4EC6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D819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209E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A5C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0FE1067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E04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42126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187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5C6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07C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02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06D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2.720,00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10A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3041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2.720,00</w:t>
            </w:r>
          </w:p>
        </w:tc>
      </w:tr>
      <w:tr w:rsidR="003B3CE4" w:rsidRPr="003B3CE4" w14:paraId="4DFB1E8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2568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42129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5B9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EA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75A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FC18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7E0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EF96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1D23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2A5DBA0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EF14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A226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AB4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3A4E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1C6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0067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55,22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D5E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293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55,22</w:t>
            </w:r>
          </w:p>
        </w:tc>
      </w:tr>
      <w:tr w:rsidR="003B3CE4" w:rsidRPr="003B3CE4" w14:paraId="2A786AB5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54D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42131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707C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BF73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208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93F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272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55,22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D0D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FFA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55,22</w:t>
            </w:r>
          </w:p>
        </w:tc>
      </w:tr>
      <w:tr w:rsidR="003B3CE4" w:rsidRPr="003B3CE4" w14:paraId="327D449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26E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DE2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FAA0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1.268.500,00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A82B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4AA5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711.500,00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70CD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56,09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7FA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C9D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56,09</w:t>
            </w:r>
          </w:p>
        </w:tc>
      </w:tr>
      <w:tr w:rsidR="003B3CE4" w:rsidRPr="003B3CE4" w14:paraId="55AAE35F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C48D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42141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411B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981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071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EDBC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37CB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AE0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547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337086D2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1A93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42142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5D74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FD9D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D9C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0E07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F22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#DIJ/0!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C2F7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D33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#DIJ/0!</w:t>
            </w:r>
          </w:p>
        </w:tc>
      </w:tr>
      <w:tr w:rsidR="003B3CE4" w:rsidRPr="003B3CE4" w14:paraId="68CC48A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EA7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42145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090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797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B599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D8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81B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C166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#DIJ/0!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4429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0,00</w:t>
            </w:r>
          </w:p>
        </w:tc>
      </w:tr>
      <w:tr w:rsidR="003B3CE4" w:rsidRPr="003B3CE4" w14:paraId="56F2707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C947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42149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8C350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9E0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1.152.000,00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E3E9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1C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1349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59,46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AF29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BEF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59,46</w:t>
            </w:r>
          </w:p>
        </w:tc>
      </w:tr>
      <w:tr w:rsidR="003B3CE4" w:rsidRPr="003B3CE4" w14:paraId="3069E924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F05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EAC72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A860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3A01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6AE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847.170,00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AF46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68,09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1C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1D91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68,09</w:t>
            </w:r>
          </w:p>
        </w:tc>
      </w:tr>
      <w:tr w:rsidR="003B3CE4" w:rsidRPr="003B3CE4" w14:paraId="396C461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DD0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lastRenderedPageBreak/>
              <w:t>4221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90BF1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F1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A748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5889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7E2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57,14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32BFE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B56C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57,14</w:t>
            </w:r>
          </w:p>
        </w:tc>
      </w:tr>
      <w:tr w:rsidR="003B3CE4" w:rsidRPr="003B3CE4" w14:paraId="7FD36A9A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A71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A08E8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926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18FB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3944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737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52,00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3F8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FC0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52,00</w:t>
            </w:r>
          </w:p>
        </w:tc>
      </w:tr>
      <w:tr w:rsidR="003B3CE4" w:rsidRPr="003B3CE4" w14:paraId="71A27B01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865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77CC3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A37DB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D9F6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A14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092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A08B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F4B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70,00</w:t>
            </w:r>
          </w:p>
        </w:tc>
      </w:tr>
      <w:tr w:rsidR="003B3CE4" w:rsidRPr="003B3CE4" w14:paraId="6971725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5C3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2CC3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B69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A94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0E3A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152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7409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253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EBD3497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58C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EC8E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0FAD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51D72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76F7C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CD66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8FB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7B52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4404203B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7714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18444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BE58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D75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DF8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2898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00DEF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64F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1C229D4D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577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A515D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5FD5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62B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DF05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E61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F96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35723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</w:tr>
      <w:tr w:rsidR="003B3CE4" w:rsidRPr="003B3CE4" w14:paraId="6B4617D0" w14:textId="77777777" w:rsidTr="00741F8E">
        <w:trPr>
          <w:gridAfter w:val="1"/>
          <w:wAfter w:w="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66AA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4227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483D6" w14:textId="77777777" w:rsidR="003B3CE4" w:rsidRPr="003B3CE4" w:rsidRDefault="003B3CE4" w:rsidP="003B3CE4">
            <w:pPr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A127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2B09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D840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033D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68,16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1BE4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100,00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E6C6" w14:textId="77777777" w:rsidR="003B3CE4" w:rsidRPr="003B3CE4" w:rsidRDefault="003B3CE4" w:rsidP="003B3CE4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3B3CE4">
              <w:rPr>
                <w:rFonts w:ascii="Arial" w:hAnsi="Arial" w:cs="Arial"/>
                <w:color w:val="000000"/>
                <w:lang w:val="hr-HR"/>
              </w:rPr>
              <w:t>68,16</w:t>
            </w:r>
          </w:p>
        </w:tc>
      </w:tr>
    </w:tbl>
    <w:p w14:paraId="717495CD" w14:textId="77777777" w:rsidR="00760FA4" w:rsidRDefault="00760FA4" w:rsidP="00B442AD">
      <w:pPr>
        <w:rPr>
          <w:b/>
          <w:sz w:val="22"/>
          <w:szCs w:val="22"/>
        </w:rPr>
      </w:pPr>
    </w:p>
    <w:p w14:paraId="20A3D2DC" w14:textId="77777777" w:rsidR="00760FA4" w:rsidRPr="00B442AD" w:rsidRDefault="00760FA4" w:rsidP="00B442AD">
      <w:pPr>
        <w:rPr>
          <w:b/>
          <w:sz w:val="22"/>
          <w:szCs w:val="22"/>
        </w:rPr>
      </w:pPr>
    </w:p>
    <w:p w14:paraId="47DD0AD4" w14:textId="77777777" w:rsidR="00B442AD" w:rsidRDefault="00B442AD" w:rsidP="003C4644">
      <w:pPr>
        <w:jc w:val="center"/>
        <w:rPr>
          <w:b/>
          <w:sz w:val="22"/>
          <w:szCs w:val="22"/>
        </w:rPr>
      </w:pPr>
    </w:p>
    <w:p w14:paraId="05F536BE" w14:textId="77777777" w:rsidR="00AC50E3" w:rsidRPr="003C4644" w:rsidRDefault="00E15819" w:rsidP="003C46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3C4644" w:rsidRPr="003C4644">
        <w:rPr>
          <w:b/>
          <w:sz w:val="22"/>
          <w:szCs w:val="22"/>
        </w:rPr>
        <w:t>lanak 2.</w:t>
      </w:r>
    </w:p>
    <w:p w14:paraId="2B41D4B1" w14:textId="77777777" w:rsidR="00AC50E3" w:rsidRPr="00AC5A24" w:rsidRDefault="00AC50E3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II. POSEBNI DIO</w:t>
      </w:r>
    </w:p>
    <w:p w14:paraId="17895096" w14:textId="77777777" w:rsidR="00AC50E3" w:rsidRPr="00AC5A24" w:rsidRDefault="00AC50E3" w:rsidP="009F7FE2">
      <w:pPr>
        <w:rPr>
          <w:b/>
          <w:sz w:val="22"/>
          <w:szCs w:val="22"/>
        </w:rPr>
      </w:pPr>
    </w:p>
    <w:p w14:paraId="09E54C82" w14:textId="77777777" w:rsidR="00AC50E3" w:rsidRDefault="00AC50E3" w:rsidP="009F7FE2">
      <w:pPr>
        <w:rPr>
          <w:sz w:val="22"/>
          <w:szCs w:val="22"/>
        </w:rPr>
      </w:pPr>
      <w:r w:rsidRPr="00AC5A24">
        <w:rPr>
          <w:sz w:val="22"/>
          <w:szCs w:val="22"/>
        </w:rPr>
        <w:t>Rashodi proračuna za 202</w:t>
      </w:r>
      <w:r w:rsidR="00760FA4">
        <w:rPr>
          <w:sz w:val="22"/>
          <w:szCs w:val="22"/>
        </w:rPr>
        <w:t>6</w:t>
      </w:r>
      <w:r w:rsidRPr="00AC5A24">
        <w:rPr>
          <w:sz w:val="22"/>
          <w:szCs w:val="22"/>
        </w:rPr>
        <w:t>. godinu iskazani prema organizacijskoj, programskoj, ekonomskoj, funkcijskoj klasifikaciji i izvorima financiranja raspoređuju se po nositeljima i korisnicima u posebnom dijelu proračuna kako slijedi:</w:t>
      </w:r>
    </w:p>
    <w:p w14:paraId="3CB4CBAD" w14:textId="77777777" w:rsidR="007C5C6E" w:rsidRDefault="007C5C6E" w:rsidP="009F7FE2">
      <w:pPr>
        <w:rPr>
          <w:sz w:val="22"/>
          <w:szCs w:val="22"/>
        </w:rPr>
      </w:pPr>
    </w:p>
    <w:p w14:paraId="7EF68B61" w14:textId="77777777" w:rsidR="007C5C6E" w:rsidRPr="00AC5A24" w:rsidRDefault="007C5C6E" w:rsidP="009F7FE2">
      <w:pPr>
        <w:rPr>
          <w:sz w:val="22"/>
          <w:szCs w:val="22"/>
        </w:rPr>
      </w:pPr>
    </w:p>
    <w:p w14:paraId="4589B115" w14:textId="77777777" w:rsidR="00741F8E" w:rsidRDefault="00C97509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4625" w:type="dxa"/>
        <w:tblLook w:val="04A0" w:firstRow="1" w:lastRow="0" w:firstColumn="1" w:lastColumn="0" w:noHBand="0" w:noVBand="1"/>
      </w:tblPr>
      <w:tblGrid>
        <w:gridCol w:w="1240"/>
        <w:gridCol w:w="6415"/>
        <w:gridCol w:w="1384"/>
        <w:gridCol w:w="1384"/>
        <w:gridCol w:w="1384"/>
        <w:gridCol w:w="995"/>
        <w:gridCol w:w="828"/>
        <w:gridCol w:w="995"/>
      </w:tblGrid>
      <w:tr w:rsidR="00741F8E" w:rsidRPr="00741F8E" w14:paraId="2D8CE49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5323" w14:textId="77777777" w:rsidR="00741F8E" w:rsidRPr="00741F8E" w:rsidRDefault="00741F8E" w:rsidP="00741F8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15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3DC2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POSEBNI DIO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FF5C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5BFD" w14:textId="77777777" w:rsidR="00741F8E" w:rsidRPr="00741F8E" w:rsidRDefault="00741F8E" w:rsidP="00741F8E">
            <w:pPr>
              <w:rPr>
                <w:lang w:val="hr-HR"/>
              </w:rPr>
            </w:pPr>
          </w:p>
        </w:tc>
      </w:tr>
      <w:tr w:rsidR="00741F8E" w:rsidRPr="00741F8E" w14:paraId="6339EA1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02B8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177A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537F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2778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1C02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4468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0ECA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4062" w14:textId="77777777" w:rsidR="00741F8E" w:rsidRPr="00741F8E" w:rsidRDefault="00741F8E" w:rsidP="00741F8E">
            <w:pPr>
              <w:rPr>
                <w:lang w:val="hr-HR"/>
              </w:rPr>
            </w:pPr>
          </w:p>
        </w:tc>
      </w:tr>
      <w:tr w:rsidR="00741F8E" w:rsidRPr="00741F8E" w14:paraId="13C261D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0D56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7BED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0B36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07D6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741F8E" w:rsidRPr="00741F8E" w14:paraId="7B33B6B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C7A0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1525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2C58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0834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A3BC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2BE7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1721" w14:textId="77777777" w:rsidR="00741F8E" w:rsidRPr="00741F8E" w:rsidRDefault="00741F8E" w:rsidP="00741F8E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4180" w14:textId="77777777" w:rsidR="00741F8E" w:rsidRPr="00741F8E" w:rsidRDefault="00741F8E" w:rsidP="00741F8E">
            <w:pPr>
              <w:rPr>
                <w:lang w:val="hr-HR"/>
              </w:rPr>
            </w:pPr>
          </w:p>
        </w:tc>
      </w:tr>
      <w:tr w:rsidR="00741F8E" w:rsidRPr="00741F8E" w14:paraId="1773178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AE47" w14:textId="77777777" w:rsidR="00741F8E" w:rsidRPr="00741F8E" w:rsidRDefault="00741F8E" w:rsidP="00741F8E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8FF8" w14:textId="77777777" w:rsidR="00741F8E" w:rsidRPr="00741F8E" w:rsidRDefault="00741F8E" w:rsidP="00741F8E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DD14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4D1D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2D52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902E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3C69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39D3" w14:textId="77777777" w:rsidR="00741F8E" w:rsidRPr="00741F8E" w:rsidRDefault="00741F8E" w:rsidP="00741F8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41F8E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741F8E" w:rsidRPr="00741F8E" w14:paraId="12F8854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D25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18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C3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A5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6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56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30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82,18</w:t>
            </w:r>
          </w:p>
        </w:tc>
      </w:tr>
      <w:tr w:rsidR="00741F8E" w:rsidRPr="00741F8E" w14:paraId="03A6C52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6C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000 OPĆINA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6E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4.740.950,00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3B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4.163.120,00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6D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4.163.120,00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78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87,81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BF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B1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87,81</w:t>
            </w:r>
          </w:p>
        </w:tc>
      </w:tr>
      <w:tr w:rsidR="00741F8E" w:rsidRPr="00741F8E" w14:paraId="28E276A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A4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CD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1.067.950,00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B5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21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1F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2C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FB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115,48</w:t>
            </w:r>
          </w:p>
        </w:tc>
      </w:tr>
      <w:tr w:rsidR="00741F8E" w:rsidRPr="00741F8E" w14:paraId="588DB72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C6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C4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1.067.950,00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7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5A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E0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6F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A3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115,48</w:t>
            </w:r>
          </w:p>
        </w:tc>
      </w:tr>
      <w:tr w:rsidR="00741F8E" w:rsidRPr="00741F8E" w14:paraId="22BA237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79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A100003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99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D9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5F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8C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D2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37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41F8E" w:rsidRPr="00741F8E" w14:paraId="7CBDBAC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610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D4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F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C7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D7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1D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85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41F8E" w:rsidRPr="00741F8E" w14:paraId="3FC78D3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BE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13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CC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86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F0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8D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6E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41F8E" w:rsidRPr="00741F8E" w14:paraId="6C7C053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3AC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3F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6F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C4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71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28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DF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41F8E" w:rsidRPr="00741F8E" w14:paraId="2DDD3ED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F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A78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6F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5E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29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D0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FC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D4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741F8E" w:rsidRPr="00741F8E" w14:paraId="3F307ED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7D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57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97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08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20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9C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19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9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C48BA3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AFB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960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A4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46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34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3F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AB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D6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85F7CD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8A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DEC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0B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73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F4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5D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4D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88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F39F2B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70D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895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A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2C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C0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AC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90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3D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0CE300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B9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3F2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BD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9F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C6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46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24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DC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741F8E" w:rsidRPr="00741F8E" w14:paraId="09195B1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28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E8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94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1F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B1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95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56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45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741F8E" w:rsidRPr="00741F8E" w14:paraId="15BC7B0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99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52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47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4D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08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BA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3B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C7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741F8E" w:rsidRPr="00741F8E" w14:paraId="27F0034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58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EA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63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C2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10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09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A9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A9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2A958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4E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94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2B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56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6F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86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E3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FF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1E1B68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83B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8A8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9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2F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B2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BD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5B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A9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CE3C3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44C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DA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36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AA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D8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7F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C5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68,15</w:t>
            </w:r>
          </w:p>
        </w:tc>
      </w:tr>
      <w:tr w:rsidR="00741F8E" w:rsidRPr="00741F8E" w14:paraId="40FBE46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08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41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C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BA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94.800,00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02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54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F9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68,37</w:t>
            </w:r>
          </w:p>
        </w:tc>
      </w:tr>
      <w:tr w:rsidR="00741F8E" w:rsidRPr="00741F8E" w14:paraId="66C6C33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43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D6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A3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40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D0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47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02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81A837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A8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79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1C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17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85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94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E6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59E875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6A1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6D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6C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D6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BE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B6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BA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44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9544BD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27A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54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8E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C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E9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ED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01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2D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EE59D3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ABF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A8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56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9D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63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24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9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7B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7D2B19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B9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9B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32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D8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DC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5A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58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0D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EFCEBC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BD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5B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D8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55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2D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F5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13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67,91</w:t>
            </w:r>
          </w:p>
        </w:tc>
      </w:tr>
      <w:tr w:rsidR="00741F8E" w:rsidRPr="00741F8E" w14:paraId="6962D94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DFA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B4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7B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4D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21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A5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64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67,91</w:t>
            </w:r>
          </w:p>
        </w:tc>
      </w:tr>
      <w:tr w:rsidR="00741F8E" w:rsidRPr="00741F8E" w14:paraId="028A3C4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0E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BED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5C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94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AF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97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7C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AD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67,91</w:t>
            </w:r>
          </w:p>
        </w:tc>
      </w:tr>
      <w:tr w:rsidR="00741F8E" w:rsidRPr="00741F8E" w14:paraId="6021FDB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17B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33A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92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B1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69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24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C9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14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741F8E" w:rsidRPr="00741F8E" w14:paraId="59F52B2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905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A6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E6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EE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65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6F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4F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1C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741F8E" w:rsidRPr="00741F8E" w14:paraId="67ECD5A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7B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C8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A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E8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3E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21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78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34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741F8E" w:rsidRPr="00741F8E" w14:paraId="0E22A1C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9FB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E1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EC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AD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C2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CF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80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4E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D0B7A8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EA9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54C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95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CB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43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FE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E7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CF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41F8E" w:rsidRPr="00741F8E" w14:paraId="4190D93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13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4D9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37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6C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B8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8C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08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39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3F1155C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FA4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B4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F6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44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3A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DF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A2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F5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741F8E" w:rsidRPr="00741F8E" w14:paraId="6DB4262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3E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B08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C7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0D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0E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BD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32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83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05A6F0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933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A3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D0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04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A8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E2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1F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36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3A17A8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140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909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A1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47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5F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00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2C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E3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290F84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60B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08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4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1D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3E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BD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27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45E7FF2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8D2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033 Sudovi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42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81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CB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E9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E0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A3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443DB00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DC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0330 Sudovi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0E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20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8F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C6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2F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31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6A88655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E18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D23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D6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DE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F1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1F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7E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18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4A4E0EB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AD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B9E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9D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00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D7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17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4B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59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1373276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8E6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6A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E7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C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D1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72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03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D5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5FC1CE4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982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E1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14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A6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6C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49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5C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C1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29BB9CD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25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2FD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F2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DF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53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0D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B3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8E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18F103F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578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75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4D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41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41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B6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41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54DCAA3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F11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62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51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DD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D9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5A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13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5338B97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D71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E9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B3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7A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2C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34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F7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0C0699F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D1F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B7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CF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EE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28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D2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1C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2E04E7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B74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06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99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B2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75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37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D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4E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3EC7F0F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12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972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6C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2F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0A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F9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F2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87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5D49191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14D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654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82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77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7E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9A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96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2A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14DE83D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9FD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A0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93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1B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17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26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A7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48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61A76DF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37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47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02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CA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91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70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8D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27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741F8E" w:rsidRPr="00741F8E" w14:paraId="6BC9364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5F6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58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9F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AD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2E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EA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74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14B573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93D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98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31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45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87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63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36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3E2C29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DB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93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3A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74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E9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52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D3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94DB64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9D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B9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F6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26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2A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4B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3F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0EDA25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822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137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B6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10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56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C6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55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CB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990C13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4A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7BC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D0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CD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06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C1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0C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E1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5BE6A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53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F9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D3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26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2A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B5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0F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E9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3C31FE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B12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257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85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D5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03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6D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15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FA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405258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252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18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61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CC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C9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46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5A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BE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F2AB65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E6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K100002 ULAGANJE U GRAĐEVINSKE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79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2D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1F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01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32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2D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741F8E" w:rsidRPr="00741F8E" w14:paraId="083D2EB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C6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22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68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1F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A3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A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97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549AEE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17D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97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01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33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0C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8F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0E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A6839E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A5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0421 Poljoprivreda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C5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12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44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7B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75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D2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1ED496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8B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FC6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94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4C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D8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26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9A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B7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9F85C3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519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62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EE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81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5A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7B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CB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76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13558C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8DB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4FE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B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39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77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B6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9C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F5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F33BC2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D0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96C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44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DE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BE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35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5B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30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80B7C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71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3C5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5B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4B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5E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35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C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DC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25FBB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45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72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59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A0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3E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07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76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0F2391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A5B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0473 Turizam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62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05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74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E1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94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31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44E79C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C51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54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AA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0E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B0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ED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9E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98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34447E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8AA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E7B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AE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6F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7A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A6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66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20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11B9E1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DB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710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22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B0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C7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17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EE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97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8F37C8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8E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30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55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11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4E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FB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16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04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A25E0C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CD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A05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C6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2D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86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2C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91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D7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C14F2D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6EE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DB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59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F3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B4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9F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3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5A2847A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2F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054 Zaštita bioraznolikosti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2B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C8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22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7C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F5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00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4A0DF6E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B37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0540 Zaštita bioraznolikosti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1E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08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5A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CE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E8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F8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6B63546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77C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ED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E3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4E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BB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5D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36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41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4A82EC6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E7C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E7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01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0E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8C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B2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BF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1F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73B45BF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8E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D4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8D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63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31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43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16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B9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402EB78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3D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488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6E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7F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DE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92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E0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83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72124BE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84A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762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53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9C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82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ED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1E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66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741F8E" w:rsidRPr="00741F8E" w14:paraId="7CE4762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6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AD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1F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65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1A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96,28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99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55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96,28</w:t>
            </w:r>
          </w:p>
        </w:tc>
      </w:tr>
      <w:tr w:rsidR="00741F8E" w:rsidRPr="00741F8E" w14:paraId="055D1E2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3E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B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EF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29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6C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0F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F3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21BB90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946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36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21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35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28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90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A9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D8F74D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B4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225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D3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ED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A4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44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2A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D7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7DA254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4B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8A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F5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4F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B3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E3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4A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47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62CFD4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A2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78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D3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0B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8D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D5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A8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39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74313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324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07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FE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53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E4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0C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A5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EB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140A26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260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A7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39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97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AF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C9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3D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36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3D7938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5FF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7D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06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0B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21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44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A1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</w:tr>
      <w:tr w:rsidR="00741F8E" w:rsidRPr="00741F8E" w14:paraId="1B0749E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302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67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E0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FE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82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6E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B4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</w:tr>
      <w:tr w:rsidR="00741F8E" w:rsidRPr="00741F8E" w14:paraId="3A62ACF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26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8E1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6E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28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4B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4A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2B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17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</w:tr>
      <w:tr w:rsidR="00741F8E" w:rsidRPr="00741F8E" w14:paraId="5ECE26A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BE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D36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70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87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B7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D8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5B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5F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</w:tr>
      <w:tr w:rsidR="00741F8E" w:rsidRPr="00741F8E" w14:paraId="77CA478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BE0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AE3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8E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92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E6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20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E2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8D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46,67</w:t>
            </w:r>
          </w:p>
        </w:tc>
      </w:tr>
      <w:tr w:rsidR="00741F8E" w:rsidRPr="00741F8E" w14:paraId="2AAA440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550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42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77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77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BD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96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2C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1E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741F8E" w:rsidRPr="00741F8E" w14:paraId="0892965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94B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FD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AE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00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B6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66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00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96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741F8E" w:rsidRPr="00741F8E" w14:paraId="06DAE76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F2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E3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0B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46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74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76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CA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C9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1A74A7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59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336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14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B0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21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64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3F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C0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0E47E3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F03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CC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0F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02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6B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65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17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1E92552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342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FD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42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8A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0E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9C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03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2125EE0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6C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0911 Predškolsko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C1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DD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6D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C1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D1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74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5CA0D6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D40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58A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9E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68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05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CA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94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9F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08C038B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EF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6D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36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C7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8D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6A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80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44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31A9FFD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3F9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24E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8F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62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0B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AE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15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D0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6292A4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BC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05C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BC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84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E7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D9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14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2E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34E3D65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C4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0C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56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C4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60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B4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05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81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741F8E" w:rsidRPr="00741F8E" w14:paraId="671FA60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FD8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K100003 ULAGANJA U SPORTSKE I REKREACIJSKE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FF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70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F7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3F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4C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1A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773E4D4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6F7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39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FF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7C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9A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95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30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2159480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352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A7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A7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B5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5E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2C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79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34EDB99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31E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40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A6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F8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35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C4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1A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042AE69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6A0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EFB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F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E2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A3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51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90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70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50D44B5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40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FF1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0A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3A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28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F5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65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FD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1FFB0E5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D83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C7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3D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03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41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5B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AF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F0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4C09796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C0A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7E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08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B1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21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40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EE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3A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741F8E" w:rsidRPr="00741F8E" w14:paraId="05A67D4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E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7A2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75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E9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5F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4C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77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0C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887B0F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3E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E96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F7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B4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BA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A8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12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EE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2.720,00</w:t>
            </w:r>
          </w:p>
        </w:tc>
      </w:tr>
      <w:tr w:rsidR="00741F8E" w:rsidRPr="00741F8E" w14:paraId="32FECC2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C89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BA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6C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D6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0E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6F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91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91,39</w:t>
            </w:r>
          </w:p>
        </w:tc>
      </w:tr>
      <w:tr w:rsidR="00741F8E" w:rsidRPr="00741F8E" w14:paraId="7FA813D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9E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E5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99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A1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8B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106,02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10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7C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106,02</w:t>
            </w:r>
          </w:p>
        </w:tc>
      </w:tr>
      <w:tr w:rsidR="00741F8E" w:rsidRPr="00741F8E" w14:paraId="21E010F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25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PLAVA ZASTAVA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6D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70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5C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90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88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AC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9423A6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A8D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73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8F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F2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C0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45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BB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78AE6B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675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B5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EA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89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7B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08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3A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EAC7B0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A1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0473 Turizam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F0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5E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D3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6A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C1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6B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52C778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638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18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1F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5F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3D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6B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18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7A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E76CF0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4D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60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14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7F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05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36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E0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10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E96D0C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E5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15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A4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43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5F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74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D1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D2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6AC44C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A39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63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18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A0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E5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86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C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88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AC8793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54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DE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F3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4B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B1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7B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75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A0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505FC1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88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899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A8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26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9A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10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D9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EF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653A01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22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A6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9B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DE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B0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65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1F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CB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15846C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9E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1AC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98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16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74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09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F1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DF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534F3E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75F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7D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49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66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BC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89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72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4C61EDB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67F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86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A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EF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B8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29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25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5BB6B5A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4FE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32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BE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69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FC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CC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7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0FBDF04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B6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0640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CC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2C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79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35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13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E3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20B57E6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95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E1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71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E2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7E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C6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5A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69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4212123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D2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92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BB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32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A8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E9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56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0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53090D7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8DD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49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33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CE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49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34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0C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E7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08E0143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C5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2B5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1C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0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12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A5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92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91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2EDEC73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74E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93D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3A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3F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6C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84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23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3E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741F8E" w:rsidRPr="00741F8E" w14:paraId="55D9A8B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C55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D9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1B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34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C4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37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C3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741F8E" w:rsidRPr="00741F8E" w14:paraId="1621482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5A0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DD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C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B2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7B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74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66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741F8E" w:rsidRPr="00741F8E" w14:paraId="6D3DCB1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3E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063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DC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7D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A8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96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AF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91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724EFDC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5B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0630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A4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15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8D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AD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C9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DD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05BC787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3C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EA7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DA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63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CD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2C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D4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53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3048B8D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013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8DF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1C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E6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52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2C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F8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DE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311824E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7C9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D7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67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A5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85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8B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F0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F0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2A2330A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001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54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7D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8C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4E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A6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2E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69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0B1F46F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D3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1A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5B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B0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10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8A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D2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F6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741F8E" w:rsidRPr="00741F8E" w14:paraId="076770E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36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DB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7D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2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61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C9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EE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504F35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18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EF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97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DD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07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B3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7A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19BA07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B40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756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7F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1F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78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72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29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6B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C4CF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7F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40D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50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FF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79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CC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1C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4B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C02C6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6E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7A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00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B7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8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29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B7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D3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171345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21B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8A2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92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DA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77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71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91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E7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2B6E1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0BE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7B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6A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36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A3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71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BE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5B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A8FA5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78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53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D2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0D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2E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77,92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A7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9D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77,92</w:t>
            </w:r>
          </w:p>
        </w:tc>
      </w:tr>
      <w:tr w:rsidR="00741F8E" w:rsidRPr="00741F8E" w14:paraId="336BAF6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FC4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C7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15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B1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3D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AD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43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1737006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EA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C3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FF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CA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E3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1A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88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6896453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A18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62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0E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48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B4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1E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05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4A6AFD5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F4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31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8E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DF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1A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5E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C9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46F1DD9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06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19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C1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51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0B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27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5A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2E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305C41F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8C9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946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7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9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58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C0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13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AE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68154B5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81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F95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F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42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06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0F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FE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91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7E5BB11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E7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6C2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1A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CE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EC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7D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9C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C0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3D30789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B56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6E1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2B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4B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4C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D4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0B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8D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741F8E" w:rsidRPr="00741F8E" w14:paraId="0AD6AC8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F8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K100002 IZGRADNJA OBJEKATA I UREĐAJA ODVODNJE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EE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5F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AE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D4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B5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7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FD7A05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D1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8A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BB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7A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E0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8F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C3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7942E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FA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052 Gospodarenje otpadnim vodama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4C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43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A5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14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D1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40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77BD22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78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0520 Gospodarenje otpadnim vodama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36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94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95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C3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34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49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6D49B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99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39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6C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2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70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66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C9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B4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EA3913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7F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1D9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64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0F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F6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66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4D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24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E4519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418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A6D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49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DF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B2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1F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24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E0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A6F8F8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1C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B1A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A4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18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F0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D1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68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1B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954946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A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359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22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7B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32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17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C3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6D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D5776B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113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K100004 PROSTORNO PLANIRANJE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A1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37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E3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6E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E1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6E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95EE76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4A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EE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14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E7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F5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85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82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608038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36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5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41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21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E2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4B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96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A42249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CF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93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4D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73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62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5B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0D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5AEA7F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5E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21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FC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DD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70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A4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23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A8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6C344A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A58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CEE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9F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69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F4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69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F3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5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322499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EB0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61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9A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94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BE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11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51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28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52D765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A55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A36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45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FA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C1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3E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36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91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9E829F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DD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D96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EE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B4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F0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6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56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00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6F8A6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46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K100005 OTKUP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42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9B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2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C7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12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29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133204A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33D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1D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02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0B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2A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5B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E2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0D2EDFB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63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26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62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8C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AD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0D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82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210DD85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D8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43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A7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57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FA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26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A7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1FF8DF7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B8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FA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7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2A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20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77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59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1E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3883A00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E15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D6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43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F1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1B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F1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19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F1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0F60F6A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221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85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EF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0B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0D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51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10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50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2C02F74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A2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404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00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6D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3F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E5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41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65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7ADA581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47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K100006 UREĐENJE LUKA NAUTIČKOG TURIZMA  (BV; Promajna)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1C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FA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04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2C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74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3F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4A4F313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48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BC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DF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36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35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AF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87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26E65F0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20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D7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6F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94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1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9E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24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51E9163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BDF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0452 Promet vodnim potovima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CE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3F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CA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BD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23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40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DD9592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69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D3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D7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07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B4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D5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E7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38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2997CE2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CB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502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FA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97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2A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3D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9F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C9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3E7A648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A4F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CE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7F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2D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25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E8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98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6C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09286AA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01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F07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E9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74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6C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2E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DF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FE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6C9E71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9B9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1E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AB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CD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D6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0A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44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3C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05040E3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A8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E6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49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A3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B7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1F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2E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C13F16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A8B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CE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ED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FD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EA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37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FE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E5F895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3A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27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E0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99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37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2A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22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349ED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C47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051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D8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47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3C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B5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1E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4E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6949C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F0B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0510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00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2B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B5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8C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4E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46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E4E4D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626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FBD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02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61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BE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2A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EA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8E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061232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FDA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577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93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0D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67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6A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EE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47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C49CA6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DC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D62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14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CC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BF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2B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7F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84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D77EAF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D8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E66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FD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AE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7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23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8D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CF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9A734B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F13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F1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1A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F4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DC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1A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89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8A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5DF1F4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EE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054 Zaštita bioraznolikosti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C3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B8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BE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61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BD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D2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A9209A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D1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0540 Zaštita bioraznolikosti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F5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6B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46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01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FA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98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7890BC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237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FB4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6A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4C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AC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AC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EC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89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90316B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59A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75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65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76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A3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94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4E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B8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DA3E23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88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B9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B9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69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CE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FE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A0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19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BF8E51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6C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310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A6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24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47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A8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4F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30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41A8C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7EF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B5C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90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AC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23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B1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28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D6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74D2B3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EAF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49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79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FF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7C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BA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D4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15,18</w:t>
            </w:r>
          </w:p>
        </w:tc>
      </w:tr>
      <w:tr w:rsidR="00741F8E" w:rsidRPr="00741F8E" w14:paraId="6B37E88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80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05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7C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AB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A5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18,29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7A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67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18,29</w:t>
            </w:r>
          </w:p>
        </w:tc>
      </w:tr>
      <w:tr w:rsidR="00741F8E" w:rsidRPr="00741F8E" w14:paraId="619B940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83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MANIFESTACIJE U KULTURI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1F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F6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A2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F2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5A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5B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4AE77C2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81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10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D0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45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53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BF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66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797FF49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68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D8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99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C9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F6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14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C5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26BA35E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252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BF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C7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2F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A2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4B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8A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23632B1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5B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5C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EE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EB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01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64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D3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E4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70B5195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DF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430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9A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04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12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0E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D8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5D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3384DAF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10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8F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0A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B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28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7C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30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38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4E0EE73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B2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0C4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A2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52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65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4B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7D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5B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7413D8A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135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32371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214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D3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11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5A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80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01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60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741F8E" w:rsidRPr="00741F8E" w14:paraId="554EA2E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A5C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ARHEOLOŠKA ZBIRKA-MUZEJ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A4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2B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05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66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6C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BC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D10C13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26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01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47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D4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84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F8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04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315437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22D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4D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A9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8C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53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11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58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B966AD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414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45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66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B5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4A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7B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2A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46FB6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8C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830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DC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46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0E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A8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CC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31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D42710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0A7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715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B3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60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63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A8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D4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45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C7A596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CC9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151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8B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76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31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CB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C1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13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180F2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68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3E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39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10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42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BF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8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56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B63FA4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F13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48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42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08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BF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EB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3B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C1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95BB59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0A5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E3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10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8E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4F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E5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DF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66CA763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D6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VJERSKIH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41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A5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89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B1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E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27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2A28CEF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29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F0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7C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34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ED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12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3C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5891F25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ED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14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21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FE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36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0D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73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4D9AEF3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720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0840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7D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62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D7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5C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A6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8A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71B37D4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220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CC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CF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C7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89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2F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C8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F2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1EC00FC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11B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56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8E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56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28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84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3A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1F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46A52F3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08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5A4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28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FE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2A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9A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13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AB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3951FEB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42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BCF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86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9C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EE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3C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A1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24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0E1355A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9B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832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09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77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26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71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4B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E8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741F8E" w:rsidRPr="00741F8E" w14:paraId="4C7A82B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91F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42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31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27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EC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F1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75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0A822AB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830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16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BB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14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38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CB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86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BC7F6F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3BA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UREĐENJE TERENA ZA DJEČJE IGRALIŠTE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2D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F3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AA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C9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CC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29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D7B838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2C3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02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95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2A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34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A2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AC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50C84D3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56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87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DB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C5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48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06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F1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9D38E9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FC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5D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DF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18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DC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45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AC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6C85075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0B2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97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76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70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4C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CA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BE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7D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36D547E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10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5F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51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45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87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EC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6F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90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3705588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99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1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07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4F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EC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9D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D0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A2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CD8DA3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2C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748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3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D2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FB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7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6C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68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693A60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DE0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8F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98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D7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71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50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D2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E3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3EA9332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16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00001 Općina Baška Voda - administrativno, tehničko i stučno osoblje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78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FD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D0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D4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4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48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741F8E" w:rsidRPr="00741F8E" w14:paraId="20BCCD6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3C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46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7D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5E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3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7C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B1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741F8E" w:rsidRPr="00741F8E" w14:paraId="6D69237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D33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D2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47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64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95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54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43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741F8E" w:rsidRPr="00741F8E" w14:paraId="3A292DD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7E3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E2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11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40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AB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32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5C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40E3DA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405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27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37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A3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D7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6E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21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E0F5DE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F9B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C6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BC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8B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72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9C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FD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EAD51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6A9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D5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73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AB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D6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6E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C1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B44EED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B43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5C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34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8A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37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6C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63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0F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492B9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707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AF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6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EC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8B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05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34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35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F6B43D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291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4FB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08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70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C4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FD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97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B4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45C4E1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46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1E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AC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BA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8D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AD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DE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4D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1D5C6F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43B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6C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38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46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65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4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D3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64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1A68EA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B08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C0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D9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2C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8A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4A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51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E8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44E73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C21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62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8A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B3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8C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CC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C7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75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EBA729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09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15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96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62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C5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3D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AF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FE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8FA90B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71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9F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55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1F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90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38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9F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6B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7F8158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B4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FF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00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A7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8C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C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44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3C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C4A7DA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3D5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86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0F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C7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C5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D6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82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DB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A01D7F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9D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04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6D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D2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CC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82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19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424DEBA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9AC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EC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A2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E8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B1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15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2D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6D15E60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6D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60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89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C5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53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2B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3A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4D8D37E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C17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5A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64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37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7D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B6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8F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6B7EDEE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38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B3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96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6A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7B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C3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64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E1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1D8A15B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58A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EDB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66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D8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9E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7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B6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4B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6156EEC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A29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AD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33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CE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7A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91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67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A5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5E5C99E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24C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05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52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F2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F8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B7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12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3A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7172DEC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68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C1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AB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33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AB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BF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2D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CE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741F8E" w:rsidRPr="00741F8E" w14:paraId="088CDBC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C30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00002 Općina Baška Voda - materijalni troškovi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91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696.350,00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C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5B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561.800,00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7B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81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5C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80,68</w:t>
            </w:r>
          </w:p>
        </w:tc>
      </w:tr>
      <w:tr w:rsidR="00741F8E" w:rsidRPr="00741F8E" w14:paraId="4891A22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F6B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EF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6E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EA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2B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0E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E1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68,74</w:t>
            </w:r>
          </w:p>
        </w:tc>
      </w:tr>
      <w:tr w:rsidR="00741F8E" w:rsidRPr="00741F8E" w14:paraId="123E9B0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B7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D4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E8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02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65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97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C8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68,74</w:t>
            </w:r>
          </w:p>
        </w:tc>
      </w:tr>
      <w:tr w:rsidR="00741F8E" w:rsidRPr="00741F8E" w14:paraId="65D9959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26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B6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B2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A9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64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08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F0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41F8E" w:rsidRPr="00741F8E" w14:paraId="6DDED1A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3C4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91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A6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83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14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1D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17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41F8E" w:rsidRPr="00741F8E" w14:paraId="2954568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CB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F0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09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4D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E3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30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5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41F8E" w:rsidRPr="00741F8E" w14:paraId="0BD36AF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C2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0131 Opće usluge vezane za službenike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12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3A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53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6D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8D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6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41F8E" w:rsidRPr="00741F8E" w14:paraId="17ABDEE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BB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6D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86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BC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A0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85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B9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7B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41F8E" w:rsidRPr="00741F8E" w14:paraId="49F9FA9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10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43A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2B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DD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45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7F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F5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F3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741F8E" w:rsidRPr="00741F8E" w14:paraId="3F20DCD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11A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26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A1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70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52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02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A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A3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741F8E" w:rsidRPr="00741F8E" w14:paraId="6CF5147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EB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3DC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EA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A0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A9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19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67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28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741F8E" w:rsidRPr="00741F8E" w14:paraId="6D1E18E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323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44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1C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2E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A7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DD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26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5B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E9AF32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8FD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11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6D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C8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31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89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DB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AD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1F2EF9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B5A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32113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8D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12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87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C2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0A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DE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5E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68C03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E1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32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05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2A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2C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2A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3E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AC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683C92B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8B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C83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33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84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17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B4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DE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12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C9E69C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AFA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40B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51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EA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FC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D1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E3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5C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741F8E" w:rsidRPr="00741F8E" w14:paraId="5CF0234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1B4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70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F5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85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EC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3B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5D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6E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90,65</w:t>
            </w:r>
          </w:p>
        </w:tc>
      </w:tr>
      <w:tr w:rsidR="00741F8E" w:rsidRPr="00741F8E" w14:paraId="4F1A141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D0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902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C5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E7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1F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D5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96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D6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741F8E" w:rsidRPr="00741F8E" w14:paraId="44D72D5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84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BA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4D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D1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0D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A8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34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26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49559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71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772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44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39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AD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54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86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4F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73D45C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88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821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CB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26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5C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00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95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CF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741F8E" w:rsidRPr="00741F8E" w14:paraId="021C83A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DC2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77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00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AC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04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2D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10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B7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7B454C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1A8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6E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85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52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CD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F3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EA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2E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BC63F9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28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40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57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03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43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C1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9E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F6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741F8E" w:rsidRPr="00741F8E" w14:paraId="3073C97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A9D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7D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CE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39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5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95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AC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7A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741F8E" w:rsidRPr="00741F8E" w14:paraId="316D036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8F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ED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147.700,00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00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62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35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2B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02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70,07</w:t>
            </w:r>
          </w:p>
        </w:tc>
      </w:tr>
      <w:tr w:rsidR="00741F8E" w:rsidRPr="00741F8E" w14:paraId="14532E2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29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BA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0D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8D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74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2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AD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</w:tr>
      <w:tr w:rsidR="00741F8E" w:rsidRPr="00741F8E" w14:paraId="5863E80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1B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F1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47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98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C9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D1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BE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</w:tr>
      <w:tr w:rsidR="00741F8E" w:rsidRPr="00741F8E" w14:paraId="5B5B0DC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84C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82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3D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ED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9B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34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A1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</w:tr>
      <w:tr w:rsidR="00741F8E" w:rsidRPr="00741F8E" w14:paraId="552B505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B3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92F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33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5A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A1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BB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A9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39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</w:tr>
      <w:tr w:rsidR="00741F8E" w:rsidRPr="00741F8E" w14:paraId="67CCC8B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207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9A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0F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91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B1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B5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6A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B2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60,47</w:t>
            </w:r>
          </w:p>
        </w:tc>
      </w:tr>
      <w:tr w:rsidR="00741F8E" w:rsidRPr="00741F8E" w14:paraId="5B7214E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02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14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74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6E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00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E5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E7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0D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51,85</w:t>
            </w:r>
          </w:p>
        </w:tc>
      </w:tr>
      <w:tr w:rsidR="00741F8E" w:rsidRPr="00741F8E" w14:paraId="253B8F0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06C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EB7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44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DC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2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F4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B3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79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741F8E" w:rsidRPr="00741F8E" w14:paraId="17B8A41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85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8DB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0C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4B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90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0F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76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F5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741F8E" w:rsidRPr="00741F8E" w14:paraId="2E5E85D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AF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4A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20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5C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67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91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17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BD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741F8E" w:rsidRPr="00741F8E" w14:paraId="229B4D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A8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319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F3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21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87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EB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A1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DE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741F8E" w:rsidRPr="00741F8E" w14:paraId="07D6575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1D1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F3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BC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CA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A7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0A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28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38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741F8E" w:rsidRPr="00741F8E" w14:paraId="7F50814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5AA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D0F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AB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87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F1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BA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71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47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41F8E" w:rsidRPr="00741F8E" w14:paraId="08DC8E9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7E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F2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2B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AA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E9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7C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A1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FA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741F8E" w:rsidRPr="00741F8E" w14:paraId="077B7FC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F16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C46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2C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AA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C5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4C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D9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F7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741F8E" w:rsidRPr="00741F8E" w14:paraId="49AE7E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D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72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F2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9E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FE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90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C2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05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27,50</w:t>
            </w:r>
          </w:p>
        </w:tc>
      </w:tr>
      <w:tr w:rsidR="00741F8E" w:rsidRPr="00741F8E" w14:paraId="16B4413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40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B78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9D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05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05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2A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9F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DE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741F8E" w:rsidRPr="00741F8E" w14:paraId="6375252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83F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5C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7A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0A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3B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21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1C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48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C8FEC3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44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14F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AB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41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70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A9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C9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30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330A4B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FC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A4A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1C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07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E0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25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FB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70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BB7DF0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BB4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89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3D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0F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13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E0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49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2F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65CF7D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3A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232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50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8C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B2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47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C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BE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6EC72B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944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59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66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A7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CF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9C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46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909080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96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B7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E4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38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36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8C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AB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06E3F9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78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0434 Ostala goriva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2B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EB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CB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1D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7A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9E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C34ABD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8BC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F1B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85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47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23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1A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9D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18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45C94E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B8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7B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E9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FF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84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C6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47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D1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7B1DB8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D2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08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9B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5A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59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E6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E2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C4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15C23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D0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790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AB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28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0E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08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9D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96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F26AA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40A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E3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1D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D9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BC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00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48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20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D33BCC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4BA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E9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E7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A4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02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18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1D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F61FA2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BD4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CD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7F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9D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06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42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17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62654D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31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E6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4E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36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AA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F9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D2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27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CCA01B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DF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6C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9D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1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47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B5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E5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88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8C2C0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CB7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53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02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9D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64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3E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FD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61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898568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5A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25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D1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B0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4B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9A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06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F4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740389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85B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D21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91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30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DF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67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2A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E8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415C5A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B4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BC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75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36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60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5F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50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4B4E26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B33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22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03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40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6A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AC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35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AD1776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D0B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37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52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57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4E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3B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26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EA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B76EF4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23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A2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74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AB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42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19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9D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29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0DB6B4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225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B87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D5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C1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66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0E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A8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56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405C2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45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45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92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78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5F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B5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35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A7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64BC81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43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098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E9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E6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C2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8D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36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E4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B412C6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190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343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B4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34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B3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55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CD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9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AFCF2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3AF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F8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FC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19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8F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0D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6D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316A6B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C8C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95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9C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A3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91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CC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7F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348221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9D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CE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7D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4B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12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F0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38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1C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6E6B53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AD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77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E1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C3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39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31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42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8E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48BA43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B6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040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94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68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48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C8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5F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E3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A258E7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3D6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67A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B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45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55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D9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4E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2B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BB250A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5B2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D54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12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25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5C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50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BB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5E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F3EE4D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83A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D8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19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32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8C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4B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D2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DC7BDD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6E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7AD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D0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CA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5A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BA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9E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39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C52B63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A3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566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17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C7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F7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36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1C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29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5C6F43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7D7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8F5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48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DA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01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DA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7D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28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0A3FED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E2B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15D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BC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8F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C3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B3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4F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AA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3375CB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5A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F1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CA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C0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F4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54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54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48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FA75F9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01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570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AD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78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EC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AE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65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D2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6024C2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FF8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8A5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79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49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E7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DB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59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B7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04F3C9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82B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3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15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5B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64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97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A3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50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E721F2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64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2A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49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2B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13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E7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F9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86,07</w:t>
            </w:r>
          </w:p>
        </w:tc>
      </w:tr>
      <w:tr w:rsidR="00741F8E" w:rsidRPr="00741F8E" w14:paraId="5EA7B4B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9A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C1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87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F4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60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D7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6A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86,07</w:t>
            </w:r>
          </w:p>
        </w:tc>
      </w:tr>
      <w:tr w:rsidR="00741F8E" w:rsidRPr="00741F8E" w14:paraId="17A9A4B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37C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ODRŽAVANJE I UREĐENJE CESTA, ULICA I DR.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C3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5E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99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06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3E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9E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5E2E724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91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EB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62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79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9A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F3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A3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63574E1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41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22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67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10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4E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35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F0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172B384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F15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A1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9C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4C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3D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D2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22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00E932C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E06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AD1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6D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09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93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29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A9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C5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38F9016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6B3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F22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0F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CF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82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F3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AD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1A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3FB9485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55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75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4E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D5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5C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86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F8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31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2BBAD81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91F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9DF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2D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E0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A0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66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1B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A8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39BA638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A4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1F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00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B0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9D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1B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E0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77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741F8E" w:rsidRPr="00741F8E" w14:paraId="3D707A0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36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A100003 ODRŽAVANJE I UREĐENJE JAVNIH ZELENIH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EA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23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10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AA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BA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99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BE9626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DB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1A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31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D9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5E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9D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13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2C12C0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2F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E3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54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14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D2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EF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B6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598144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B1D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0421 Poljoprivreda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15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01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B9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D3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05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CF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F69DCA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F0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3F6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FE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20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1F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DD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A6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3C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F85577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CE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9F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B3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1A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20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EA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44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10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358366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9F4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6C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52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BF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BB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1F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44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43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27D3A9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30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3C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56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F0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67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08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84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30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D36B4C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DC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9E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8D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8B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46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ED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5D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14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F564C7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85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0F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7C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09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73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67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2D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BB57DE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D7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90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CE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48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B8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4A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E1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EFFFB4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08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65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85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E0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2F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6C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F4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144ED3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7A0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0640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92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78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C6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AD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D7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13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5CCF3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7D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8FF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6F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29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82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38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F1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88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F32B9D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A3E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CC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A1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27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D0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FD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E1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E6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51999F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DF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7B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BB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CB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D1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84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D1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68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4E4E22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B3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0D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6F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47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EE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44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1D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38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505BF3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AB4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390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D6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63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1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20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60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76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34692E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5A6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F3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EB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09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CB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B6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A3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95,63</w:t>
            </w:r>
          </w:p>
        </w:tc>
      </w:tr>
      <w:tr w:rsidR="00741F8E" w:rsidRPr="00741F8E" w14:paraId="557CBF4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841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03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DF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8F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0C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B3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68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4DC09D5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063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51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C6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EF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88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0A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95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4EFD646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E1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2F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A5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38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EA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AD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19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50F85E0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B3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FE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BF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7E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41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C4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EA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77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360F20B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A9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6E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89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21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F9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C1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AA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97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08D174A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849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52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8B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02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20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F9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DF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B2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7AF6592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CE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643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3A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84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65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35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9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C2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741F8E" w:rsidRPr="00741F8E" w14:paraId="10C4E60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19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C2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A9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16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52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D5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B1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99,68</w:t>
            </w:r>
          </w:p>
        </w:tc>
      </w:tr>
      <w:tr w:rsidR="00741F8E" w:rsidRPr="00741F8E" w14:paraId="66D9FAF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61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A6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CD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0D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A3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56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75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2C7C075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F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17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1E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78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54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7E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6B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5D3ACAD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57B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2A7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14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BB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43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84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12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30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1E61EEF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462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8B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84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23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0E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27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FC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54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0787DE1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1BA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7A3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62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36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AD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92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DE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2D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128ADA6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F8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C9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26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49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F0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44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3A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05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14AFE04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F10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F3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E5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0D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BB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A7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8B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11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741F8E" w:rsidRPr="00741F8E" w14:paraId="2E3DE39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8F1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2F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A8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FF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97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FE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BA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61CCA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78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22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46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F1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8F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DE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58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B673AE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995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2A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86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72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51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08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F4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84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B84C97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C2A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9B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0E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7F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EA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0D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E9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47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7B9351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35B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C88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AF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38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57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69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29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65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9AAFC9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283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DD4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22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41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50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21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71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C2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30CB41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89B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04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47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9A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F4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90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DC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E3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281842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31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DF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8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1B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34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15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97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08B9C6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FE0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CE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FF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A3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7B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E8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D7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2E6A97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03B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57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48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88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C9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E0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A9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965098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82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C9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B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7A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FD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FD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01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E4D6EA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B5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26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17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A5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08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8E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AC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16CAE1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7FB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A6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F0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65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5C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31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85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E1C246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CDD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C7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75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43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6A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EC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4E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26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808BAE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D51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CF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E6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92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36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AA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06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16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D0D24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291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D92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BA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55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12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10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03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93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8BC33D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188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B1C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3A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87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62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F5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FE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F2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CCC095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3B9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D4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0D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4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98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59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AD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5F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59C7F3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3E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00003 Općina Baška Voda -rashodi za opremu i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2F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90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49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77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83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07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68,09</w:t>
            </w:r>
          </w:p>
        </w:tc>
      </w:tr>
      <w:tr w:rsidR="00741F8E" w:rsidRPr="00741F8E" w14:paraId="33C249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40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D5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D5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85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9B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47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CF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741F8E" w:rsidRPr="00741F8E" w14:paraId="49660C7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61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69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6B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63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D3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E2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9D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741F8E" w:rsidRPr="00741F8E" w14:paraId="736B5D5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C8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BC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8C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02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D1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B5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D1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741F8E" w:rsidRPr="00741F8E" w14:paraId="4A0EADC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CED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ED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3C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45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82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7B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F0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2CBAB3E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1D9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AD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89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6D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05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BC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26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06979B2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50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33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2D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54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26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0B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9B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51703FD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52A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885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49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D4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0F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79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09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BF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67748F3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340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E69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6C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5A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57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74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C6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96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09E6FF1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E2A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314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60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54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88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BB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12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55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7EAF510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D2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3B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58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2D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B0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8C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EF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2B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741F8E" w:rsidRPr="00741F8E" w14:paraId="1A33700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401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2FE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CB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F0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CE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3E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1A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49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741F8E" w:rsidRPr="00741F8E" w14:paraId="3892931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B9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C93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B5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EE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61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B8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2F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F9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741F8E" w:rsidRPr="00741F8E" w14:paraId="18E8837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09F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01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26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821.870,00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96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821.870,00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ED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37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5A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68,26</w:t>
            </w:r>
          </w:p>
        </w:tc>
      </w:tr>
      <w:tr w:rsidR="00741F8E" w:rsidRPr="00741F8E" w14:paraId="5C5FEE8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20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72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DD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A5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AB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4E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0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466C89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416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16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0F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AF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FE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28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B0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AD8A8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781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0B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9A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BE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35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30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AE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E0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04997B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61A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AA2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43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16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6B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CB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4D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6B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AFE654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E5B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257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63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F5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EC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57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15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E9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17FFEF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70A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F6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33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62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50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E1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45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E9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B1B39B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2D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B8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47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A8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11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FA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11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741F8E" w:rsidRPr="00741F8E" w14:paraId="1C7A935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23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2B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84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85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7E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09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E0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741F8E" w:rsidRPr="00741F8E" w14:paraId="66C7E3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28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08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A9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3A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71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A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F2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CB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741F8E" w:rsidRPr="00741F8E" w14:paraId="2455397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9D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12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66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F2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26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75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BF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65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741F8E" w:rsidRPr="00741F8E" w14:paraId="3376067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E0C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AC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B8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1C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24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8E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EE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6F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741F8E" w:rsidRPr="00741F8E" w14:paraId="5C83B46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B1C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57F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55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87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D0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72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18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AF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9C1C20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8B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BA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B5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0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D8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58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EA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E3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741F8E" w:rsidRPr="00741F8E" w14:paraId="4EE99AD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D9C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0F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AA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35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4E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8C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0C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62ED91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42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86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17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3D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DE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3A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4A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7B133D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BC4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81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C0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75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FC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28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79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B9BDA5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84F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89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E1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4D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80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C4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AA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E8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AFF841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020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E3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07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0D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1E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CB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88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CC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1570C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FA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E8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1E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9E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3B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BD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1C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2C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1653B6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DCD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B7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7D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3E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D8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11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73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74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28A8D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9FD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77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25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7F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D6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84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4F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A0BE27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BC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E4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48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10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7D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6A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82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1CB8A6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C8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Tekući projekt T100001 OPREMA ZA DJEČJI PARK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10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8D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4B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1F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3D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AC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5CD8E1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7AE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33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8C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D9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75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97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EC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506598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5BC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91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00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AA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D3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37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2A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D8CB1D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B4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F4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1A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96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C2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16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51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32E9E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62A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3B5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6B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05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15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6C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85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DC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80107F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C8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016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D7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9E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8B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89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97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86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3E0555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DC4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CC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1E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DA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69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25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0D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26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C0D65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6E1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4226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F64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6C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6C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39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3E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14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2C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F42812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EF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001 PRESTAVNIČKA I IZVRŠNA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DC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F6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C7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A5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62,40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09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0E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62,40</w:t>
            </w:r>
          </w:p>
        </w:tc>
      </w:tr>
      <w:tr w:rsidR="00741F8E" w:rsidRPr="00741F8E" w14:paraId="3F45F80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393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EB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F6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CD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93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74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41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74A20C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86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F6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93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6E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40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8A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F3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A96FF1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C4D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2F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67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7A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C8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7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80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D3584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2E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3A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1D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1D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D9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57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14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BE9F4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AC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7A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1E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0C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06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A9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16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D9E61D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4E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39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62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AA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FE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CA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A0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724153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B7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F0D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A7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FC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BA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D4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05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26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D10EC6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07D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FF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D0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76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B3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78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2D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B8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992BD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306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826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A3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8F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90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9D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94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7E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91D9E3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9FB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09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6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16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B9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BC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F3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23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66458E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474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37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A4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4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47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69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D2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1A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EC7BC4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2A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00101 IZBORI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F4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F5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B4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46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DA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C2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4917E69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A4F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7C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F2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5C6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56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79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D3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5131207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AA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2F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59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FB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0F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1F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98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29FCDFE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4C2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1C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CA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9F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4B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F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1A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65F4149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C3A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F2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3C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81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5B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BD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7B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0037E99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117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1B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BC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69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0F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AB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2B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5E51207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FDD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35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F6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00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20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41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2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52E037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E7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B0F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C6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32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1A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B0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54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3F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17B00D3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77A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54C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39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04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1A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DF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3C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B1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67A16B8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C1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947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C0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26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D1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CB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76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5D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5F9A9A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580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03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86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E9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78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17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38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EC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4E57A33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86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65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2C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79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EA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08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4B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3C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741F8E" w:rsidRPr="00741F8E" w14:paraId="33B7D32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36A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00102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E3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E4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6F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95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F2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D9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6C18C74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38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EB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64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90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89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D0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E6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142686C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1D5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14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3A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14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3C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D0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3C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3949A66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C52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63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17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EF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ED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94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52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56A3401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FB1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1E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05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D9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1C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CC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2B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1EDE67A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E24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D1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6A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7C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D8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B7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DA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4C5CD0C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FC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1A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D1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44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3F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0F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44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172C3A3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72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BE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8E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F0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86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61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47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1E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305AD39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06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AB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AB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1E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E7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1A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F5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A3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14AD633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A4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13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A6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C1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7C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69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50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3B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4A1CEC5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6E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B57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90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42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80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08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4F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9D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0864690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2C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95C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42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38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48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CF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BE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A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741F8E" w:rsidRPr="00741F8E" w14:paraId="783C231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2DB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002 MO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05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48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81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6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29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6B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54,76</w:t>
            </w:r>
          </w:p>
        </w:tc>
      </w:tr>
      <w:tr w:rsidR="00741F8E" w:rsidRPr="00741F8E" w14:paraId="710E1BE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0CA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BC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3B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2D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15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1E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41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25E3382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D4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57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A7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C2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01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FE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28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6DA5577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735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4A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74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7A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21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27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FB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482E83D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D7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6C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02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B1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AB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80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8E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611FBB9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D6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EF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F0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C3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43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B9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C5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09A2AA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13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0435 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57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56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A3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F1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26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F3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5D16789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76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572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42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8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10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51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3F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B2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02AAA67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02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E9F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EE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72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AA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5C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6A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E1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76B5721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B2B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33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47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20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6B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2A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1B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17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11CC698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16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88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AB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E8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02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3E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FC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24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20F5A25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2AA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B8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7D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CF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EA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D3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70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44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741F8E" w:rsidRPr="00741F8E" w14:paraId="1718482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1F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A1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DC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2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0B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15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E2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741F8E" w:rsidRPr="00741F8E" w14:paraId="6421342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441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99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E7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AC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5A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54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CD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1F11EDF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C6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6E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3B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41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67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B3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82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651C57F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BB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7C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73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52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2B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3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3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79D4E68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510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B5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FF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C0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F4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B8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56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0829993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D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1A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97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1B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6F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1E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75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2F38BEB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98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EF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93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49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72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AC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A8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60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0E6D64E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39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BD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A6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3C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52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95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46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B1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741F8E" w:rsidRPr="00741F8E" w14:paraId="7AD90CA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103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ECF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D2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1F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A5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F0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9B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26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3A82CF6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0CE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CB0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60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E9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35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8B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9A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37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146EC43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5A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DB7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F1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2E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0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A2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45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AC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741F8E" w:rsidRPr="00741F8E" w14:paraId="4D1EA30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78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55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15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7A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93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B9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3C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37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41F8E" w:rsidRPr="00741F8E" w14:paraId="6A12CB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13A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5B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33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A4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5B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E6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C6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A4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41F8E" w:rsidRPr="00741F8E" w14:paraId="777CD25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F7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FBB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9E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9B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82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BA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2C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40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741F8E" w:rsidRPr="00741F8E" w14:paraId="7D51636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416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D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4C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EE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5F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1C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04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741F8E" w:rsidRPr="00741F8E" w14:paraId="538CD8C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460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4B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94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2C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27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32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02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741F8E" w:rsidRPr="00741F8E" w14:paraId="7DEBD55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198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F6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AD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88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B1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4F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69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741F8E" w:rsidRPr="00741F8E" w14:paraId="03DDC6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F9B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02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C9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50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BF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CF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FC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6702943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9A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60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CA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EF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51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7F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2A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31B1926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6A1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5D4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48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02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31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F2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B5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A2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3C53693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E09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E28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C8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15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AB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62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11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ED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658ABAF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79B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E6B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3C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AB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BF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EB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06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04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43E14A3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D15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16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57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CD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57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7C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47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C4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5D7C1F2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92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36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35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8B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37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13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99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FF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95,56</w:t>
            </w:r>
          </w:p>
        </w:tc>
      </w:tr>
      <w:tr w:rsidR="00741F8E" w:rsidRPr="00741F8E" w14:paraId="18EF384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67A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19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42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EA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2D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88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1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68FCE38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34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F6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4E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A7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71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AA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F2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4FA2F29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35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848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3D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BC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3B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87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D2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3A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166EC6C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40A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56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75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16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25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B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43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94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3C45CCF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437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37C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C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D8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20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47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F2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30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253A3E6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11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A4F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64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B0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51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DA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08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26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67C4DE2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DB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F9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E3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FE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13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40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CF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25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4,44</w:t>
            </w:r>
          </w:p>
        </w:tc>
      </w:tr>
      <w:tr w:rsidR="00741F8E" w:rsidRPr="00741F8E" w14:paraId="690AF28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2C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003 MO PROMAJNA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61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90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217.700,00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8D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217.700,00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A6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247,39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45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C6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247,39</w:t>
            </w:r>
          </w:p>
        </w:tc>
      </w:tr>
      <w:tr w:rsidR="00741F8E" w:rsidRPr="00741F8E" w14:paraId="04A5C48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A3B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B3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1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7F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7B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D3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10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0D07790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509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EA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3B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7C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64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51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16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19B9BC8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BF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60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85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59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DD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0B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69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5501540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CEA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8C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0D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24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24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74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F0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19587CC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2D3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B3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E1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6E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9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2A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1B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7B2689C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B1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0435 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C7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04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FD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C4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16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06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30FEC26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1A9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12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FF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15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A6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AF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D4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A3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4C054C9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637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382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EF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6D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F0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F7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83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BD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516B18F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0D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26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46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D5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3F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B2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A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03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16649C2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A0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1A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99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10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FF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48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8A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5A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5E97704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FE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A8A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85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C0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6D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89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92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A5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741F8E" w:rsidRPr="00741F8E" w14:paraId="5B2FEAB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71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41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32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5D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A6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270,51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EF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68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270,51</w:t>
            </w:r>
          </w:p>
        </w:tc>
      </w:tr>
      <w:tr w:rsidR="00741F8E" w:rsidRPr="00741F8E" w14:paraId="2445C40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AC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10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56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AF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26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09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F7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76A6922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FFF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FA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F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8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78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4F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35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45CE020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39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4A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72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E1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DB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EC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F2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339CEFB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34F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9A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AC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AA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45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9F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F4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7C31668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17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72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86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26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D4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E9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9E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6BF0FFC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B8C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C0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F5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44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C4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FC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78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0C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6E9A04C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71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9B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F3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A9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10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57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26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CA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741F8E" w:rsidRPr="00741F8E" w14:paraId="3C35B84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6B3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EEB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7C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B0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7C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46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3B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C1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41F8E" w:rsidRPr="00741F8E" w14:paraId="10AC82A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99B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BD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FD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7A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48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5B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30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9C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41F8E" w:rsidRPr="00741F8E" w14:paraId="15CF843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76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E0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74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68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AB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62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7C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9B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741F8E" w:rsidRPr="00741F8E" w14:paraId="15AF123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1E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21E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F4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E5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4E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B8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67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14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BBC319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FF2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65D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08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D1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26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A1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B6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E7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D45C49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409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359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F6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EE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88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38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59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D1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743F7F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256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A1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38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0B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0A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C2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B6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570FD1C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C1D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9D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A6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61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7C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62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53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6DBCB50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3FA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59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01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B7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82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A3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64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43A4148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F8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5A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F2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80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BF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EE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02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4BFEDA2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815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BB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28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30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6C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4C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D9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302A78F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D2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F7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FE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34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B4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5A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17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DA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5BA6FE4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04F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FC2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59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3B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41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40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CB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BF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27A4E8F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32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8F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00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DA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82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26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68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2E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029DF91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78F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73C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36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99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7C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E7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6A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03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620107A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D69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61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26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65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E5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43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D4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8B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741F8E" w:rsidRPr="00741F8E" w14:paraId="5186C64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32C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004 MO BRATUŠ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2D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D0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BB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87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1C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F3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20,46</w:t>
            </w:r>
          </w:p>
        </w:tc>
      </w:tr>
      <w:tr w:rsidR="00741F8E" w:rsidRPr="00741F8E" w14:paraId="50A4A90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8C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5F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97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2D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51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42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6D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20,46</w:t>
            </w:r>
          </w:p>
        </w:tc>
      </w:tr>
      <w:tr w:rsidR="00741F8E" w:rsidRPr="00741F8E" w14:paraId="1DA649C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3F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34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F9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B5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A1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08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0D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84191F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4A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5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0F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71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9F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F7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19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C1913D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44F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6C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DF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F4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A0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AA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E1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FCF506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301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A8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B8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38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6D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74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99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B33697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ECA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2C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FA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C8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8A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24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CF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0DB727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AD2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53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47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51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42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3B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4E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46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2AFB94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624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FA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A5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DF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F3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BA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71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BB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2A2E36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7ED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C21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90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01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D3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7D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7E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82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C32BAC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49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C3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6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0A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DC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62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79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66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F6AE18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A25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5C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C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AC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AE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23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74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06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CE59C9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FA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50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67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7E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BB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1A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EB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CD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CC495B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71B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AA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65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A8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A4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1D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CA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70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B84A77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454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C7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66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48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69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5E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18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66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E30B7B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BE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88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5B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88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15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A9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86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384E01A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B6F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64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66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51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5B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09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24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281F568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25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BF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0B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6E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C6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79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78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5726475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9E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D7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D5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86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C2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5C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1C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337B6E5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4E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E8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9E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15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D5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FF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92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00DEE03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B03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C3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F1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3B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FD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3D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0F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AE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6BCD350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4D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C76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45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81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73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C0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52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D6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73C9B82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FA2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7A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DC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BF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11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5E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66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69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5AAE26F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162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8E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C1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C2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4C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C3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C5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D7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17A1965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1D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47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24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64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8D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DA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94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BB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741F8E" w:rsidRPr="00741F8E" w14:paraId="08D3555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D3B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005 MO KRVAVICA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BE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04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F8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B0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284,21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73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D8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284,21</w:t>
            </w:r>
          </w:p>
        </w:tc>
      </w:tr>
      <w:tr w:rsidR="00741F8E" w:rsidRPr="00741F8E" w14:paraId="3DCBD52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90B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FA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86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2A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E5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284,21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FD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C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284,21</w:t>
            </w:r>
          </w:p>
        </w:tc>
      </w:tr>
      <w:tr w:rsidR="00741F8E" w:rsidRPr="00741F8E" w14:paraId="25D9645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7D2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08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AE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95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0F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50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4E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1CABEE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1D0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55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A0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4E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23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D9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D2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BA2AB0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326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8F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66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14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92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57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25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13D224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C5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26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EE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1F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B5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AD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65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44B51B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F17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C0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D0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CF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08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F9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27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D2DC14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D7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AA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EF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0D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C5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22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68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00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901538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07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C7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AA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63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7E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5A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F3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BB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D2B7F4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5D7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E4D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BA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68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7D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6F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F4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B8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A4F353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06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82C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E2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97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93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9C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DD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D4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F868B8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5F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10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55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14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AC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5B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92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97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476919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689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A1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4E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03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1C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4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7F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D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A86FA7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31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E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E1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01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87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2F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2C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9E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A97EA0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B47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48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EF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BC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0B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F4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2C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B3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99B811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F89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D3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18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86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D8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8E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4A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28C6096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D8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E4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B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92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C3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CD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CB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05284FF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BA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19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9F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E5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70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1B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38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1F95CFC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CB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77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BF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8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63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2F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47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423771C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2D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20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0C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C5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42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85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E3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12957B8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497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65F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AB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CF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72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AF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46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1E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2AA7A8B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6D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3BE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47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65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27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EE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57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28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6592C4B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19D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92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04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79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FF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25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A0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09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29FB1FB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05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564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C1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24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A5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89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EA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5E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1ED7E7E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0A7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81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03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17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C8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E0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1B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46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741F8E" w:rsidRPr="00741F8E" w14:paraId="175B791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E1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006 MO BAST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23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30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0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71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10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32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41,39</w:t>
            </w:r>
          </w:p>
        </w:tc>
      </w:tr>
      <w:tr w:rsidR="00741F8E" w:rsidRPr="00741F8E" w14:paraId="47DA548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C9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81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78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C2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A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B2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1F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41,39</w:t>
            </w:r>
          </w:p>
        </w:tc>
      </w:tr>
      <w:tr w:rsidR="00741F8E" w:rsidRPr="00741F8E" w14:paraId="2322588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CE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8B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45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F3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8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49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AF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1F0077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D9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89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A3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6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C4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7D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28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21251F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0B3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07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E9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9F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27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97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33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DD05AD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72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2A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E5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A6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74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29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89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25DED7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88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12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4A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9F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07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5B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A4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758D73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99F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A1F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84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BB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53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72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A2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2A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B0F6FF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C9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AA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70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EB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65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31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C4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5F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012BD4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05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8C4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1D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FB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02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6E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4E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DE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2B76C3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41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3224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F8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90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B5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35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41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05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93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9396F8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0B3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0E6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56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45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F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31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36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17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188A05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348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135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A0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18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0E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AC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34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27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BBC88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36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A6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B1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66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EF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FF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B7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CE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91AF3E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96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0F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5A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D2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D5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85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D8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8D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4F24A2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CC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8C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8E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5F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60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2C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98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38,93</w:t>
            </w:r>
          </w:p>
        </w:tc>
      </w:tr>
      <w:tr w:rsidR="00741F8E" w:rsidRPr="00741F8E" w14:paraId="3B57C79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A6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E2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67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11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BE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00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82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1F7045B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41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13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C6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73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D2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74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3D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7423E17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83D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29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59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18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4F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42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0B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72E51EA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12E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1A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56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00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0D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86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D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752EA78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FBB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455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35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74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49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7C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4E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A9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055035D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EB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6CD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AB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47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3D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49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8FE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F5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5775B82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220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FA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A0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9A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87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78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1B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36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558A237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90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CEA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38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2B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93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5E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EA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C9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696FEB0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49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2A3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B5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E0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D0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D5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B4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7C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741F8E" w:rsidRPr="00741F8E" w14:paraId="183AE5A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B04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K100007 IZGRADNJA PROSTORIJA ZA ISPRAČAJ POKOJNIKA-BAST groblje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79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A2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37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E5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1C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8B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31B048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525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EA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11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22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5D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68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AD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814CFA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4B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BB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B7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5D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4E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8E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78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4CA3FE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1AF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ED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2F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75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32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71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AD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944F8E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9D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7CB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9B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81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36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87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3F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E6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174425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08F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C5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E9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82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ED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62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2C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C3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C7E85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0F9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F35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53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01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B3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93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00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A8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838742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67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047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F4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EC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06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8B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B2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C6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A13205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15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2F8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56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C4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10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05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E0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F2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4213D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4C1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007 TOPIĆI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63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A2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DB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72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44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9C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F5594B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85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F4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54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F0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93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1E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5A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8D3B67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FE0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78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BF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A2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6C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E9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60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529F0B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BA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D3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04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C2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6C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B4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D6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CC983E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289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65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07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ED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50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59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4F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15039B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F28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BA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11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5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D2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1C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80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9E1A18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EC3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D6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65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E5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85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35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A7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0958D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E74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49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7C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CC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66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EC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97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AF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AFB6C7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EE6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B0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32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B7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DF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BFC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4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03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837213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30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6C3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F3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DD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45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DF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D9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FA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90227B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BB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484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78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F1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24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A8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38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D7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EC1D05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4C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42149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62A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18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5F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7E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22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0A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38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44BCC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602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009 DVD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C9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A9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83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8B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17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0A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105,74</w:t>
            </w:r>
          </w:p>
        </w:tc>
      </w:tr>
      <w:tr w:rsidR="00741F8E" w:rsidRPr="00741F8E" w14:paraId="68FF581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28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C8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61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FA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39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06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8E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313954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921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57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CC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EE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5D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92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21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860716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2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BB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49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F9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D1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81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75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950A52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A6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EE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E1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6A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04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CD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2A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D47894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0BA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DA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78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21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AB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D0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AB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6D29EE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FC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0320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4C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D3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F9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65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6B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F8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886A6A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80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CD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FB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64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0A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46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1F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93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BB9C07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901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54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7D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D1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6A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D2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AF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E4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FCD1FA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9A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91A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6A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42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0D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07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E3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1A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689784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E11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36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EC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E9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38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BD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17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BB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9AE008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2DF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35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8C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3E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65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8C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30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3B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841862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25F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00901 DVD PROMAJNA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30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B6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1D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6D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CD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05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2C33812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FD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8E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A0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45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59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E3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8C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496FF22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FF5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EF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59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36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F3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96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C7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43AD92E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61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F5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DC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AE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1B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C8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5B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63C7A4E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D4C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B1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F7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34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44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C2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AE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26CA14E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27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39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AF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66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6E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D7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97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1C8389D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EF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0320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74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F8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2C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D0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0A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92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7AEF673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0F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AB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B5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E2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2A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8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D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9B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4E655CC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D8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30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8C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0B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A9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97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E2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F4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0E998DE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38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0AC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38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0A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EB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DD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45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E8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1C6A1FE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0B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72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99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3E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9E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3D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4F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88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55D0C81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0A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4B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96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5A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2A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B5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4A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54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741F8E" w:rsidRPr="00741F8E" w14:paraId="70CFD61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47B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00902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DD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01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DD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06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66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57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12365D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3F8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95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DA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D8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78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5A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2F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124B7B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EB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4F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BA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2E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38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A5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CE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49C57C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138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8A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A2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C0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04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DA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F2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773244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413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9F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D3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6F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99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21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4E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5432F6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46C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26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46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A9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F0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A8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06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C39CA4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B52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0220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02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4E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F4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1D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04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D2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38279C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B8E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248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27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1F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D9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8D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22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D7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4AB0F2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6F9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366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5C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56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C6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4D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6E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46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ECEF34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619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E0A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52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73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40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13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BE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F9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12DEA8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DA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BFF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14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A5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A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FA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B6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C1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AF719C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694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9F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69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A9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9E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88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45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D0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FE4256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A53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010 NK URANIA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FD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65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3A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88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48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71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7E61F5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57D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57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24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FC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2F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7B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BAB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74BB52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72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AB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00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C5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28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8A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76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1E6BBF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92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6E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68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EA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B4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13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E8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6271BE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DB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D4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45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82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E4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E2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B8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6FD0C3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4E5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5E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21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9D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44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9A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38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179D27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67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CC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15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B2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0E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95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AE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2CE775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E5A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30D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73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61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8F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7A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C4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7B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798593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5C1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5C8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A6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35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BC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A9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44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B2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EE1BF0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2A1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64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57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C8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A8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33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2B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4A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7DBFD5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4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10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6B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DD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8F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60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35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B6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10EC88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E12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85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CA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46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B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D3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A4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AC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3F3B52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BD2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011 STK URANIA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C1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56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B1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77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FE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AD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3E21A6E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62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48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A6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11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63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23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B0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2DE3188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E47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DA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3E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96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11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9D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E7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3154CA0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996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2A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7D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15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36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18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CF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6368E53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E2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18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04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C2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3D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6E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B8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79D626C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3B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EF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87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78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2C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FD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62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4F1FFA4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130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EE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41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81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66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36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3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7C82AC1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86A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D2B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AD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D3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AC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86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30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9F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21BBE0D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F0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F2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67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EA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6C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6A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4A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7C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3A16EC6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30C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53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D1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F4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A8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3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12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60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59EDB52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826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EEA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2D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18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19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C0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AD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07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4CA7C28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61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09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2B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30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65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78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D1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92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741F8E" w:rsidRPr="00741F8E" w14:paraId="778FA2C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9ED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012 OPĆINSKA GLAZBA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B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15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D6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99.850,00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C0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62,46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EA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4C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62,46</w:t>
            </w:r>
          </w:p>
        </w:tc>
      </w:tr>
      <w:tr w:rsidR="00741F8E" w:rsidRPr="00741F8E" w14:paraId="6307CB8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C6D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6E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33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B7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82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69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03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79A9C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22A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28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83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FF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94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FB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2C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918F89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0F7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DJELATNOST OPĆINSKE GLAZBE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B3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9C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B7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CB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FE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01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AE3285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81D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C5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13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AB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65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AD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18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8F33B8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3D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EE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1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64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B8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33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B8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DEB2F8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EB7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8D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9D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22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BB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2D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A3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D0427F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174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714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E9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D1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13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75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2B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A2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D43F0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F4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FD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EA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8A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93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6E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18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01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EC36CB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832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1F9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31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E0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E7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78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3F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30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716A6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BF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E4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70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29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66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DF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51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F9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F48210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BD8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B2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3D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1B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A9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B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5B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B2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644E73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27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Glava 01201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9C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73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B0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AF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88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F0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2B6EB88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AD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36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27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63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ED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AC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3F7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2994933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51F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1D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62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0D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85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CB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5A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093B065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5B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8C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68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C7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4C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B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22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0E497CE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B8E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93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E30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D8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B0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F3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F5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7F501C2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2B4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B3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B9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5E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5F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BF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0F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322AA13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23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8D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9E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94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EB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5B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BA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0088DDE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1F1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39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9D8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054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63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31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9E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B1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495CF61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60A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D02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DD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C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50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E0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B6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03B737F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EA3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9D2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5C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F7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0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A6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3B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FC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3FC4435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84D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A16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54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C8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F9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86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71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CD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0D7D528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5D2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DD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1D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7D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67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CA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E4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E6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741F8E" w:rsidRPr="00741F8E" w14:paraId="1EBE0E2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5E7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013 LU KUNA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73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6D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A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3C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0E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B7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36DBD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BDD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D7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CF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D7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CF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AB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CA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40FE7D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A9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E6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BC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27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DA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E2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41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1B7239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C4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69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53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88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5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B4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80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7E38A0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9FE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87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0C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99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3A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80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26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F212CB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A5C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93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23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AA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73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BE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AE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2FB5C2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4C1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C4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CE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BB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1F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64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F9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3381EF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728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728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2B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C6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74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6D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AB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82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CD32A9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125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8C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E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6E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1D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D3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5F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F7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0F7C2B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BEC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46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B3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C0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88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AF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19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7F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09C125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84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620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13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9C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2C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F8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35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9A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6B47B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87B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4C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70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E1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25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70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D2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EF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60FB13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11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016 PLANINARSKO DRUŠTVO ''SV.ILIJA''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E83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AD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46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01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FD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F6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7B7D61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84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C1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15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54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C7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3C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F1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1D895D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1C6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72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FB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9F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2E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9F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0C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800018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7E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16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2B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A6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9A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F7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F4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7D5E37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80B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BD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53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88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1D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0F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96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11EC2C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8C5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01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57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AE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FC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2A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F2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D0263A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99A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30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6A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A2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61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3C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CF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B6C43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9C0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C85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54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0B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BE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A4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9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32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38F7AA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7F9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A98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8C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C9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27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14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3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DE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4C996F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CCC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0C9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DB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D9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0D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4F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20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CC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64FDAE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547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AE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F0E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52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F9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97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27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2A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911FD2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ED7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1A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F7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88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4E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AC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A3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5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D7EEBE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85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Razdjel 017 UDRUGA MASLINARA ''BALABRA''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72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04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FF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AE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E8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8D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73E32E7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8CF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67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3B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54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02A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B2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5B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7981E26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45A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CB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E1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DF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FA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4C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B1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6D5EF9D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D65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E6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6D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5D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6C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98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89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65AEB36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575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BB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7C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12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DF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BE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1A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57238F3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CE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054 Zaštita bioraznolikosti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25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E0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7D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FB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1A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72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082F709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F75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0540 Zaštita bioraznolikosti i krajolika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67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25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88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3A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124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28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31E48BF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F34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A00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65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4B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3A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CD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61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C0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658C84C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CDC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7B4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06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7C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CE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C7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DB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7A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1C9F796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1A4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31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A0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62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F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25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8B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C5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1D46F95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527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58B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D7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99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D6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A0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66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08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5A05C13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93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59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DC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F5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8A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8B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25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8C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741F8E" w:rsidRPr="00741F8E" w14:paraId="0732E81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B5D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018 GSS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0F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57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D0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9D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20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3A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3170ED8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3C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11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42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28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C7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01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26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68ADBE9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8EE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81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15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67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29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BA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95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0A79836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9B1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8A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A1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A1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1F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A8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0F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30B2FAC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00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E4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8A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D7F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0A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92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B0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51DD48F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84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8B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9E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BB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E4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DA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BF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3E9EED6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E43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5D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A5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FD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39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07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EE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3A76224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A19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FC2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F7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1D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8C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C3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61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AC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6CDF13B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CFC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87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6A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A1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DE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28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B6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0D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0BF17DF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356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E69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38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6D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78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33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68E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C6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7A14DF5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9F0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E7F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40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AB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38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2A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02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A3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257A00A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17A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65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63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D5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DD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827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5E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7E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741F8E" w:rsidRPr="00741F8E" w14:paraId="7D3E13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C6B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019 OŠ BARIŠE GRANIĆA MEŠTRA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1F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7D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9D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54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31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3B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9EA403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E7E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A05 ODGOJ I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64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35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F4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87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9E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40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8BB1B1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42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JAVNE POTREBE U ŠKOLSTVU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63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AD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84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E6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35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40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6B893D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679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SLOBODNE AKTIVNOSTI UČENIKA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1A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B9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62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BC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E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ED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31381F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7C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61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0D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7D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F7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68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6F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38E2E0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917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51C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22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35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DF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80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9A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38DF9C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81A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0912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FB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04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01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11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6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F6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36DE3A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C21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0B0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2D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EF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1D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D4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AF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0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5FC9EE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18A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5A8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96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2B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E3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F4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5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E7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2D9623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BDF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AA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7D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7F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881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B1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1E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06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F73D27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A52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A6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E8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4D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1F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95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5B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4B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EF60AC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976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C7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68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25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87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DF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6B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C4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3434B0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1EC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Razdjel 020 UDRUGE S PODRUČJA OPĆINE BV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B7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F9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D6F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C1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20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B7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88,67</w:t>
            </w:r>
          </w:p>
        </w:tc>
      </w:tr>
      <w:tr w:rsidR="00741F8E" w:rsidRPr="00741F8E" w14:paraId="7F6A01B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8AC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23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E6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68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9A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9D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BC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6453FC4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D1D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3C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AB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EF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B7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78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2E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2A59241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853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68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CC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9A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A1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B0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C1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774296F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934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97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17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D6D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B7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F9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D6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392851B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F63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90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56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06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2D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05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8E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1D45944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60A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7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9F5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71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97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B2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50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5966F97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FD6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0B5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DC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AB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A8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98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44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30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3026F92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EBA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3FB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15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9C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2E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0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C9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2C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323DDF0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73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649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75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4E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F5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F2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56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B6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0738960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DC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41F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75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8D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72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62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E8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E0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434248DB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5A9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0E5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18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7C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10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5C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5D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DF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741F8E" w:rsidRPr="00741F8E" w14:paraId="08663D9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D2A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0201 MAŽORETKINJE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03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B3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EA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85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F55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0B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65BFB8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AD8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6A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11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0D9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521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EA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18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38533C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04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99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A3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79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A6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47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975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121516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629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FF2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A1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1B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44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B3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C8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D2451B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3CB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65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81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DE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AB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E6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E78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C3CE30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6BA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4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4D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C8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FC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45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C17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93896E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5E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C7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7E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E2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CD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9A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C9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E8E818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230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170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92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D2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22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CD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E5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9B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B10A07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CAE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80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3A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9B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3E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F3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F7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42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137630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E93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EA1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C7D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AD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36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17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D6E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76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409AC8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E2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A6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12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6F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C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04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71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14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2AB694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528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BD1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39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AA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ED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BC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A3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E2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761CB69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59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021 OSTALE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ADD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FF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B4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04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B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FF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0CA29B6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44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363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AB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97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A1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27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F2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785AA49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A41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F3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C9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C01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6B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A2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4F5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558C75F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868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 xml:space="preserve">Aktivnost A100001 POMOĆ UDRUGAMA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9F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AD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28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AE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C9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CF1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46BEF3C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E2B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74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3EA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CA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48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C1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D4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30646DD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F18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D3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DC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F70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D0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86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3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677E67E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830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76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FC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719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001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D9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37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442C670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A71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2B5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8A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CC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7B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B9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10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ED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44BD4E3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4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09F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1D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95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5A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AA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F0A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D2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656A8F6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F9F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EAE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55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17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B4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35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02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3D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18B898A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C1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065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DD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13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91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3B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55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53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1CA3B3C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BC1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C45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C1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DC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BA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396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A1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C1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741F8E" w:rsidRPr="00741F8E" w14:paraId="640BE85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4DE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022 CRVENI KRIŽ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A5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DEA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8E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53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B8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E5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741F8E" w:rsidRPr="00741F8E" w14:paraId="5C5A058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A71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2A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8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DE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EF1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58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55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1524970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082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AB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51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FA8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0D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3A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F1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5D89428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845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DJELATNOST CRVENOG KRIŽA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D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04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C2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A3F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BF0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70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4384830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438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64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7B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CFB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23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23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CC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649D348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47F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8C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D12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62C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EF7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B3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88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7191639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8C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1090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830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DE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C2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12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45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992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06509D6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E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C43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10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28A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32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B2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EF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A3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0833095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F33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E9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59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5A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19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F7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FC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F9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20C97944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666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7E0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279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A8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5B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8F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F1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AC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296F446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F64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D93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85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B7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5E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D4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68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360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54F54F0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C9D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FD9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59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07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54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61B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895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61E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741F8E" w:rsidRPr="00741F8E" w14:paraId="45BC20F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B7C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02201 PREVENCIJA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FB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0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77F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D9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FD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91B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DA4AECB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19C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A06 JAVNE POTREBE I USLUGE U ZDRAVSTVU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6E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5C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F65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64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2C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8D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613E84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83D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BORBA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2C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D3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4B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18B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46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8A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53DB6F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E2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PREVENCIJA U BORBI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F1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02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16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BE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BD4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54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E8E471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DEE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19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D4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BCA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E46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05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8E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85D751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A1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35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CC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8B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38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B6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BD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585125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80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1090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6D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993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2D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A1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C1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53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0C21B5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EA2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62A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F4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8B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98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1B7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49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E4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AFBE1D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146D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41D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76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0C3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96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8E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798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B8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67E6C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E29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2FF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366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C4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57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769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B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6D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2F77B5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456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E26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73A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305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CB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58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23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8D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6BA066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51A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80F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FDF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A0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02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5C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F6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508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471920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FE8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023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67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86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9D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BE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93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247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F7C334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B60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760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6B1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4F6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0A2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2F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40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C552194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1DB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5B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F7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51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6D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B96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9F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0E92C8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219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POMOĆ ZA FUNKCIONIRANJE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EE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6D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7C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A2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E0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6D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FB471B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996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D4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4D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F1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D78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BD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C79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88A034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E66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E49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79A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EA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C4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393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84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1479111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97B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0840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B7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CF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8B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12D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12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52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B5E66FA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23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065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283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D2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901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64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41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93A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04DE6D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619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6606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C6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54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651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E4D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DCC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70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704ED8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0BB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186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A0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BA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31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E21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0D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DCF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2618CB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53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C1A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17E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D92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A94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CE4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0F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9B7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0E1C451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ADE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7E8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1F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85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46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A5A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D52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59C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290557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71B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024 SUFINANCIRANJA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B56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F92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F52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059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90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6C7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741F8E" w:rsidRPr="00741F8E" w14:paraId="6C1B307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85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605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3E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6A8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E0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A88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147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315CC843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BB1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7A0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4C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97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C8D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02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0D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75FBF4C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913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A100002 POMOĆ SOCIJALNO UGROŽENIM SKUPINAMA STANOVNIŠTVA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29B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49A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E6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9FF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067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22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35FCC4A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823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60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9D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EE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8D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DAF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31B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22FC934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CA41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F1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B7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B93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A42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691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CFE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5CD8EEB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C88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FD0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8D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C6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A9A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74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EC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032E65B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77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E46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36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93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93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20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E1D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E87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57E883A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BA2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3FFF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D67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F3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B5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25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B3E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AB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6BF25625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90D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424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8F6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8A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346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89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503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83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5BBB36D7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CC7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CBC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482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656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99A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94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51E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E1F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007D6133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B0D8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270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52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7D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69B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B2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D8B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65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741F8E" w:rsidRPr="00741F8E" w14:paraId="48CF4F17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838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Glava 02404 Sufinanciranje -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57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F29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B99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9F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ACC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38D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73C2F6D0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02C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ECA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AF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51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263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79C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9B8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D2FD24C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892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0DE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94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87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17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9EA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B7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E3248E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9A1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A100003 RODILJNE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D83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CBF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BB5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A3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C20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02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8B9DE7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56E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A4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287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654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0F6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560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784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495FFB1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18B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CA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1AD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F2E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A7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E36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C0A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2B63E3E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B08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1040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A2C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B34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DAF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779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ABF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B6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FB6B2BD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A29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90E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F44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A26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311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34B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7B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514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67B33B32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BB00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CDA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A98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71B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2C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9ED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820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5F2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51434501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CE92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95F9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509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8B1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25D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32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80D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58E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3291B176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071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BB0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9B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E63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B35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C9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A18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51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1A77C41E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D6D5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70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Porodiljne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2D5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832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90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A52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395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91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741F8E" w:rsidRPr="00741F8E" w14:paraId="21C5D24A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716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Razdjel 028 PŠRD PUNTIN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DB0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D87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176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C4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AC7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0F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9C04F7D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17C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192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7C1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EA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A4C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63D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4C5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6301CD2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5CD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0D8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06C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A06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05D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664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06C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08310A18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68E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0E4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E2B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D0D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93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0A8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F9E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622C9DAF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FD8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0B5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47B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2C4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19F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78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D51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62DC7F5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239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D3C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D39B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AD3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CA8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9C0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4DB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9129336" w14:textId="77777777" w:rsidTr="00741F8E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EC7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E2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551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3DB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C62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F8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E58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0AE3AECF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3B4E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lastRenderedPageBreak/>
              <w:t>3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247C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7A59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5EE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C09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6AE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96F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09D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4761E19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F5C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483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F7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D03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B0F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CB46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35CF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504A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00CB872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5843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B82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00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6D9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C6F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E9C5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DD97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E72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1C763298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489A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F677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134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628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CA0E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30BD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783C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81C4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741F8E" w:rsidRPr="00741F8E" w14:paraId="72DF717C" w14:textId="77777777" w:rsidTr="00741F8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A464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92DB" w14:textId="77777777" w:rsidR="00741F8E" w:rsidRPr="00741F8E" w:rsidRDefault="00741F8E" w:rsidP="00741F8E">
            <w:pPr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9F38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020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D85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BA93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6BC0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7021" w14:textId="77777777" w:rsidR="00741F8E" w:rsidRPr="00741F8E" w:rsidRDefault="00741F8E" w:rsidP="00741F8E">
            <w:pPr>
              <w:jc w:val="right"/>
              <w:rPr>
                <w:rFonts w:ascii="Arial" w:hAnsi="Arial" w:cs="Arial"/>
                <w:lang w:val="hr-HR"/>
              </w:rPr>
            </w:pPr>
            <w:r w:rsidRPr="00741F8E">
              <w:rPr>
                <w:rFonts w:ascii="Arial" w:hAnsi="Arial" w:cs="Arial"/>
                <w:lang w:val="hr-HR"/>
              </w:rPr>
              <w:t>0,00</w:t>
            </w:r>
          </w:p>
        </w:tc>
      </w:tr>
    </w:tbl>
    <w:p w14:paraId="534DF8C8" w14:textId="6938DD2B" w:rsidR="007B2B93" w:rsidRDefault="007B2B93" w:rsidP="009F7FE2">
      <w:pPr>
        <w:rPr>
          <w:sz w:val="22"/>
          <w:szCs w:val="22"/>
        </w:rPr>
      </w:pPr>
    </w:p>
    <w:p w14:paraId="6E60BBF0" w14:textId="77777777" w:rsidR="00C97509" w:rsidRDefault="00C97509" w:rsidP="009F7FE2">
      <w:pPr>
        <w:rPr>
          <w:sz w:val="22"/>
          <w:szCs w:val="22"/>
        </w:rPr>
      </w:pPr>
    </w:p>
    <w:p w14:paraId="1016D216" w14:textId="77777777" w:rsidR="00377793" w:rsidRDefault="00377793" w:rsidP="009F7FE2">
      <w:pPr>
        <w:rPr>
          <w:sz w:val="22"/>
          <w:szCs w:val="22"/>
        </w:rPr>
      </w:pPr>
    </w:p>
    <w:p w14:paraId="56865F0C" w14:textId="77777777" w:rsidR="00377793" w:rsidRDefault="00377793" w:rsidP="009F7FE2">
      <w:pPr>
        <w:rPr>
          <w:sz w:val="22"/>
          <w:szCs w:val="22"/>
        </w:rPr>
      </w:pPr>
    </w:p>
    <w:p w14:paraId="7BF92D04" w14:textId="77777777" w:rsidR="00AC50E3" w:rsidRPr="00AC5A24" w:rsidRDefault="00AC50E3" w:rsidP="009F7FE2">
      <w:pPr>
        <w:rPr>
          <w:sz w:val="22"/>
          <w:szCs w:val="22"/>
        </w:rPr>
      </w:pPr>
    </w:p>
    <w:p w14:paraId="2140F49B" w14:textId="77777777" w:rsidR="0014269E" w:rsidRDefault="003C4644" w:rsidP="003C4644">
      <w:pPr>
        <w:jc w:val="center"/>
        <w:rPr>
          <w:b/>
          <w:sz w:val="22"/>
          <w:szCs w:val="22"/>
        </w:rPr>
      </w:pPr>
      <w:r w:rsidRPr="003C4644">
        <w:rPr>
          <w:b/>
          <w:sz w:val="22"/>
          <w:szCs w:val="22"/>
        </w:rPr>
        <w:t>Članak 3.</w:t>
      </w:r>
    </w:p>
    <w:p w14:paraId="53F4A56A" w14:textId="77777777" w:rsidR="00BD1713" w:rsidRDefault="00BD1713" w:rsidP="003C4644">
      <w:pPr>
        <w:jc w:val="center"/>
        <w:rPr>
          <w:b/>
          <w:sz w:val="22"/>
          <w:szCs w:val="22"/>
        </w:rPr>
      </w:pPr>
    </w:p>
    <w:p w14:paraId="6B7ABBCE" w14:textId="77777777" w:rsidR="00BD1713" w:rsidRPr="003C4644" w:rsidRDefault="00BD1713" w:rsidP="003C4644">
      <w:pPr>
        <w:jc w:val="center"/>
        <w:rPr>
          <w:b/>
          <w:sz w:val="22"/>
          <w:szCs w:val="22"/>
        </w:rPr>
      </w:pPr>
    </w:p>
    <w:p w14:paraId="5E83C80B" w14:textId="77777777" w:rsidR="0014269E" w:rsidRDefault="00B64101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OBRAZLOŽENJE OPĆEG DIJELA PRORAČUNA</w:t>
      </w:r>
    </w:p>
    <w:p w14:paraId="009E31BB" w14:textId="77777777" w:rsidR="00BD1713" w:rsidRPr="00AC5A24" w:rsidRDefault="00BD1713" w:rsidP="009F7FE2">
      <w:pPr>
        <w:rPr>
          <w:b/>
          <w:sz w:val="22"/>
          <w:szCs w:val="22"/>
        </w:rPr>
      </w:pPr>
    </w:p>
    <w:p w14:paraId="4FE67D58" w14:textId="77777777" w:rsidR="00B64101" w:rsidRPr="00AC5A24" w:rsidRDefault="00B64101" w:rsidP="009F7FE2">
      <w:pPr>
        <w:rPr>
          <w:b/>
          <w:sz w:val="22"/>
          <w:szCs w:val="22"/>
        </w:rPr>
      </w:pPr>
    </w:p>
    <w:p w14:paraId="58636B77" w14:textId="77777777" w:rsidR="00B64101" w:rsidRDefault="00B64101" w:rsidP="009F7FE2">
      <w:pPr>
        <w:rPr>
          <w:b/>
          <w:sz w:val="22"/>
          <w:szCs w:val="22"/>
        </w:rPr>
      </w:pPr>
      <w:r w:rsidRPr="00AC5A24">
        <w:rPr>
          <w:b/>
          <w:sz w:val="22"/>
          <w:szCs w:val="22"/>
        </w:rPr>
        <w:t>1)PRIHODI I PRIMICI</w:t>
      </w:r>
    </w:p>
    <w:p w14:paraId="791E9902" w14:textId="77777777" w:rsidR="00BD1713" w:rsidRDefault="00BD1713" w:rsidP="009F7FE2">
      <w:pPr>
        <w:rPr>
          <w:b/>
          <w:sz w:val="22"/>
          <w:szCs w:val="22"/>
        </w:rPr>
      </w:pPr>
    </w:p>
    <w:p w14:paraId="25E0C755" w14:textId="77777777" w:rsidR="00B64101" w:rsidRPr="00AC5A24" w:rsidRDefault="00B64101" w:rsidP="009F7FE2">
      <w:pPr>
        <w:rPr>
          <w:sz w:val="22"/>
          <w:szCs w:val="22"/>
        </w:rPr>
      </w:pPr>
      <w:r w:rsidRPr="00AC5A24">
        <w:rPr>
          <w:sz w:val="22"/>
          <w:szCs w:val="22"/>
        </w:rPr>
        <w:t>Prijedlogom proračuna Općine Baška Voda za 202</w:t>
      </w:r>
      <w:r w:rsidR="00C97509">
        <w:rPr>
          <w:sz w:val="22"/>
          <w:szCs w:val="22"/>
        </w:rPr>
        <w:t>6</w:t>
      </w:r>
      <w:r w:rsidRPr="00AC5A24">
        <w:rPr>
          <w:sz w:val="22"/>
          <w:szCs w:val="22"/>
        </w:rPr>
        <w:t xml:space="preserve">. </w:t>
      </w:r>
      <w:r w:rsidR="003C4713">
        <w:rPr>
          <w:sz w:val="22"/>
          <w:szCs w:val="22"/>
        </w:rPr>
        <w:t>g</w:t>
      </w:r>
      <w:r w:rsidRPr="00AC5A24">
        <w:rPr>
          <w:sz w:val="22"/>
          <w:szCs w:val="22"/>
        </w:rPr>
        <w:t>odinu planiraju se ukupni prihodi kako slijedi:</w:t>
      </w:r>
    </w:p>
    <w:p w14:paraId="3B4BC70B" w14:textId="77777777" w:rsidR="00B64101" w:rsidRDefault="00B64101" w:rsidP="009F7FE2">
      <w:pPr>
        <w:rPr>
          <w:sz w:val="22"/>
          <w:szCs w:val="22"/>
        </w:rPr>
      </w:pPr>
    </w:p>
    <w:p w14:paraId="651FCF8E" w14:textId="77777777" w:rsidR="007C5C6E" w:rsidRDefault="007C5C6E" w:rsidP="009F7FE2">
      <w:pPr>
        <w:rPr>
          <w:sz w:val="22"/>
          <w:szCs w:val="22"/>
        </w:rPr>
      </w:pPr>
    </w:p>
    <w:p w14:paraId="106A5D45" w14:textId="77777777" w:rsidR="00BD1713" w:rsidRDefault="00BD1713" w:rsidP="009F7FE2">
      <w:pPr>
        <w:rPr>
          <w:sz w:val="22"/>
          <w:szCs w:val="22"/>
        </w:rPr>
      </w:pPr>
    </w:p>
    <w:p w14:paraId="5B88DC02" w14:textId="77777777" w:rsidR="005E111D" w:rsidRDefault="005E111D" w:rsidP="009F7FE2">
      <w:pPr>
        <w:rPr>
          <w:sz w:val="22"/>
          <w:szCs w:val="22"/>
        </w:rPr>
      </w:pPr>
    </w:p>
    <w:p w14:paraId="2C6D1E8E" w14:textId="77777777" w:rsidR="005E111D" w:rsidRPr="00AC5A24" w:rsidRDefault="005E111D" w:rsidP="009F7FE2">
      <w:pPr>
        <w:rPr>
          <w:sz w:val="22"/>
          <w:szCs w:val="22"/>
        </w:rPr>
      </w:pPr>
    </w:p>
    <w:tbl>
      <w:tblPr>
        <w:tblW w:w="11042" w:type="dxa"/>
        <w:tblInd w:w="709" w:type="dxa"/>
        <w:tblLook w:val="04A0" w:firstRow="1" w:lastRow="0" w:firstColumn="1" w:lastColumn="0" w:noHBand="0" w:noVBand="1"/>
      </w:tblPr>
      <w:tblGrid>
        <w:gridCol w:w="2217"/>
        <w:gridCol w:w="2079"/>
        <w:gridCol w:w="1980"/>
        <w:gridCol w:w="1906"/>
        <w:gridCol w:w="2860"/>
      </w:tblGrid>
      <w:tr w:rsidR="00B64101" w:rsidRPr="00AC5A24" w14:paraId="43291152" w14:textId="77777777" w:rsidTr="00B64101">
        <w:trPr>
          <w:trHeight w:val="435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A01A7" w14:textId="77777777"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E5C3A" w14:textId="77777777"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500F4" w14:textId="77777777"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248FD" w14:textId="77777777" w:rsidR="00B64101" w:rsidRPr="00AC5A24" w:rsidRDefault="00B64101" w:rsidP="00AC5A24">
            <w:pPr>
              <w:rPr>
                <w:lang w:val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DC2A" w14:textId="77777777" w:rsidR="00B64101" w:rsidRPr="00AC5A24" w:rsidRDefault="00B64101" w:rsidP="00B6410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C5A24">
              <w:rPr>
                <w:color w:val="000000"/>
                <w:sz w:val="24"/>
                <w:szCs w:val="24"/>
                <w:lang w:val="hr-HR"/>
              </w:rPr>
              <w:t>PLAN 202</w:t>
            </w:r>
            <w:r w:rsidR="00760FA4">
              <w:rPr>
                <w:color w:val="000000"/>
                <w:sz w:val="24"/>
                <w:szCs w:val="24"/>
                <w:lang w:val="hr-HR"/>
              </w:rPr>
              <w:t>6</w:t>
            </w:r>
            <w:r w:rsidRPr="00AC5A24">
              <w:rPr>
                <w:color w:val="00000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B64101" w:rsidRPr="00AC5A24" w14:paraId="08D609B3" w14:textId="77777777" w:rsidTr="00B64101">
        <w:trPr>
          <w:trHeight w:val="435"/>
        </w:trPr>
        <w:tc>
          <w:tcPr>
            <w:tcW w:w="818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98A5D5E" w14:textId="77777777" w:rsidR="00B64101" w:rsidRPr="00AC5A24" w:rsidRDefault="00B64101" w:rsidP="00AC5A24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 w:rsidRPr="00AC5A24">
              <w:rPr>
                <w:b/>
                <w:color w:val="000000"/>
                <w:sz w:val="24"/>
                <w:szCs w:val="24"/>
                <w:lang w:val="hr-HR"/>
              </w:rPr>
              <w:t>PRIHODI POSLOVANJA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2CAC2C" w14:textId="235292A8" w:rsidR="00B64101" w:rsidRPr="00AC5A24" w:rsidRDefault="0056262A" w:rsidP="00B64101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7.100.660,00</w:t>
            </w:r>
          </w:p>
        </w:tc>
      </w:tr>
      <w:tr w:rsidR="00B64101" w:rsidRPr="00AC5A24" w14:paraId="463BAE0A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63ED94B" w14:textId="77777777" w:rsidR="00B64101" w:rsidRPr="00AC5A24" w:rsidRDefault="00AC5A24" w:rsidP="00AC5A24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61 </w:t>
            </w:r>
            <w:r w:rsidR="00B64101" w:rsidRPr="00AC5A24">
              <w:rPr>
                <w:bCs/>
                <w:color w:val="000000"/>
                <w:sz w:val="24"/>
                <w:szCs w:val="24"/>
                <w:lang w:val="hr-HR"/>
              </w:rPr>
              <w:t>Prihodi od poreza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422CDBE" w14:textId="67E8F2D7" w:rsidR="00B64101" w:rsidRPr="00AC5A24" w:rsidRDefault="0056262A" w:rsidP="00AC5A24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2.589.300,00</w:t>
            </w:r>
          </w:p>
        </w:tc>
      </w:tr>
      <w:tr w:rsidR="00B64101" w:rsidRPr="00AC5A24" w14:paraId="2F1F2E4B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A90A26D" w14:textId="77777777" w:rsidR="00B64101" w:rsidRPr="00AC5A24" w:rsidRDefault="00AC5A2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63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Pomoći iz inozemstva i od subjekata unutar općeg proračuna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9B425E9" w14:textId="77777777" w:rsidR="00B64101" w:rsidRPr="00AC5A24" w:rsidRDefault="00CB68E9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1.910.000,00</w:t>
            </w:r>
          </w:p>
        </w:tc>
      </w:tr>
      <w:tr w:rsidR="00B64101" w:rsidRPr="00AC5A24" w14:paraId="4C28138E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A3FB422" w14:textId="77777777" w:rsidR="00B64101" w:rsidRPr="00AC5A24" w:rsidRDefault="00102579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64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imovine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8EE61BA" w14:textId="77777777" w:rsidR="00B64101" w:rsidRPr="00AC5A24" w:rsidRDefault="00CB68E9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1.219.500,00</w:t>
            </w:r>
          </w:p>
        </w:tc>
      </w:tr>
      <w:tr w:rsidR="00B64101" w:rsidRPr="00AC5A24" w14:paraId="12F7F288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8831982" w14:textId="77777777"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65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87671C9" w14:textId="000FA841" w:rsidR="00B64101" w:rsidRPr="00AC5A24" w:rsidRDefault="0056262A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1.345.860,00</w:t>
            </w:r>
          </w:p>
        </w:tc>
      </w:tr>
      <w:tr w:rsidR="00B64101" w:rsidRPr="00AC5A24" w14:paraId="4B046495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D1FFBF6" w14:textId="77777777"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lastRenderedPageBreak/>
              <w:t xml:space="preserve">66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prodaje proizvoda i robe te pruženih usluga i prihodi od donacija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F11DAD1" w14:textId="77777777" w:rsidR="00B64101" w:rsidRPr="00AC5A24" w:rsidRDefault="00C036AC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1.000,00</w:t>
            </w:r>
          </w:p>
        </w:tc>
      </w:tr>
      <w:tr w:rsidR="00B64101" w:rsidRPr="00AC5A24" w14:paraId="5B30B2E2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2938E1C" w14:textId="77777777"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68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Kazne, upravne mjere i ostali prihodi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BF83D0" w14:textId="77777777" w:rsidR="00B64101" w:rsidRPr="00AC5A24" w:rsidRDefault="00C036AC" w:rsidP="00AC5A2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B64101" w:rsidRPr="00AC5A24" w14:paraId="7114BADF" w14:textId="77777777" w:rsidTr="00B64101">
        <w:trPr>
          <w:trHeight w:val="585"/>
        </w:trPr>
        <w:tc>
          <w:tcPr>
            <w:tcW w:w="81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64B5D4B" w14:textId="77777777" w:rsidR="00B64101" w:rsidRPr="00AC5A24" w:rsidRDefault="00906E64" w:rsidP="00AC5A2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71 </w:t>
            </w:r>
            <w:r w:rsidR="00B64101" w:rsidRPr="00AC5A24">
              <w:rPr>
                <w:color w:val="000000"/>
                <w:sz w:val="24"/>
                <w:szCs w:val="24"/>
                <w:lang w:val="hr-HR"/>
              </w:rPr>
              <w:t>Prihodi od prodaje neproizvedene dugotrajne imovine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46F43E" w14:textId="77777777" w:rsidR="00C036AC" w:rsidRPr="00AC5A24" w:rsidRDefault="00C036AC" w:rsidP="00C036A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</w:tbl>
    <w:p w14:paraId="435200BC" w14:textId="77777777" w:rsidR="00B64101" w:rsidRPr="00AC5A24" w:rsidRDefault="00B64101" w:rsidP="009F7FE2">
      <w:pPr>
        <w:rPr>
          <w:sz w:val="22"/>
          <w:szCs w:val="22"/>
        </w:rPr>
      </w:pPr>
    </w:p>
    <w:p w14:paraId="3BF312B9" w14:textId="11C93504" w:rsidR="00B64101" w:rsidRPr="00137B28" w:rsidRDefault="00B64101" w:rsidP="00AC5A24">
      <w:pPr>
        <w:pStyle w:val="Bezproreda"/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Sveukupni prihodi poslovanja iznose </w:t>
      </w:r>
      <w:r w:rsidR="00C4215B">
        <w:rPr>
          <w:sz w:val="22"/>
          <w:szCs w:val="22"/>
          <w:lang w:val="fr-FR"/>
        </w:rPr>
        <w:t>7.100.660,00</w:t>
      </w:r>
      <w:r w:rsidRPr="00137B28">
        <w:rPr>
          <w:sz w:val="22"/>
          <w:szCs w:val="22"/>
          <w:lang w:val="fr-FR"/>
        </w:rPr>
        <w:t xml:space="preserve">EUR. Najznačajniji udio u prihodima poslovanja su prihodi skupine </w:t>
      </w:r>
      <w:r w:rsidRPr="00137B28">
        <w:rPr>
          <w:b/>
          <w:sz w:val="22"/>
          <w:szCs w:val="22"/>
          <w:lang w:val="fr-FR"/>
        </w:rPr>
        <w:t>61</w:t>
      </w:r>
      <w:r w:rsidR="00C30276" w:rsidRPr="00137B28">
        <w:rPr>
          <w:b/>
          <w:sz w:val="22"/>
          <w:szCs w:val="22"/>
          <w:lang w:val="fr-FR"/>
        </w:rPr>
        <w:t xml:space="preserve"> </w:t>
      </w:r>
      <w:r w:rsidRPr="00137B28">
        <w:rPr>
          <w:b/>
          <w:sz w:val="22"/>
          <w:szCs w:val="22"/>
          <w:lang w:val="fr-FR"/>
        </w:rPr>
        <w:t>Prihodi od poreza</w:t>
      </w:r>
      <w:r w:rsidRPr="00137B28">
        <w:rPr>
          <w:sz w:val="22"/>
          <w:szCs w:val="22"/>
          <w:lang w:val="fr-FR"/>
        </w:rPr>
        <w:t xml:space="preserve"> u iznosu od </w:t>
      </w:r>
      <w:r w:rsidR="00CB68E9" w:rsidRPr="00137B28">
        <w:rPr>
          <w:sz w:val="22"/>
          <w:szCs w:val="22"/>
          <w:lang w:val="fr-FR"/>
        </w:rPr>
        <w:t>2.589.300,00</w:t>
      </w:r>
      <w:r w:rsidRPr="00137B28">
        <w:rPr>
          <w:sz w:val="22"/>
          <w:szCs w:val="22"/>
          <w:lang w:val="fr-FR"/>
        </w:rPr>
        <w:t xml:space="preserve"> EUR</w:t>
      </w:r>
      <w:r w:rsidR="00326BCC" w:rsidRPr="00137B28">
        <w:rPr>
          <w:sz w:val="22"/>
          <w:szCs w:val="22"/>
          <w:lang w:val="fr-FR"/>
        </w:rPr>
        <w:t xml:space="preserve">. Najveći dio  planiranih Prihoda od poreza odnosi se na prihod po osnovi  poreza i prireza na dohodak od nesamostalnog rada u iznosu od </w:t>
      </w:r>
      <w:r w:rsidR="00D42131" w:rsidRPr="00137B28">
        <w:rPr>
          <w:sz w:val="22"/>
          <w:szCs w:val="22"/>
          <w:lang w:val="fr-FR"/>
        </w:rPr>
        <w:t>5</w:t>
      </w:r>
      <w:r w:rsidR="00051EBB" w:rsidRPr="00137B28">
        <w:rPr>
          <w:sz w:val="22"/>
          <w:szCs w:val="22"/>
          <w:lang w:val="fr-FR"/>
        </w:rPr>
        <w:t>0</w:t>
      </w:r>
      <w:r w:rsidR="00C357FE" w:rsidRPr="00137B28">
        <w:rPr>
          <w:sz w:val="22"/>
          <w:szCs w:val="22"/>
          <w:lang w:val="fr-FR"/>
        </w:rPr>
        <w:t>0.0000,00</w:t>
      </w:r>
      <w:r w:rsidR="00326BCC" w:rsidRPr="00137B28">
        <w:rPr>
          <w:sz w:val="22"/>
          <w:szCs w:val="22"/>
          <w:lang w:val="fr-FR"/>
        </w:rPr>
        <w:t xml:space="preserve"> EUR, poreza na</w:t>
      </w:r>
      <w:r w:rsidR="00D42131" w:rsidRPr="00137B28">
        <w:rPr>
          <w:sz w:val="22"/>
          <w:szCs w:val="22"/>
          <w:lang w:val="fr-FR"/>
        </w:rPr>
        <w:t xml:space="preserve"> nekretnine</w:t>
      </w:r>
      <w:r w:rsidR="00326BCC" w:rsidRPr="00137B28">
        <w:rPr>
          <w:sz w:val="22"/>
          <w:szCs w:val="22"/>
          <w:lang w:val="fr-FR"/>
        </w:rPr>
        <w:t xml:space="preserve"> </w:t>
      </w:r>
      <w:r w:rsidR="00D42131" w:rsidRPr="00137B28">
        <w:rPr>
          <w:sz w:val="22"/>
          <w:szCs w:val="22"/>
          <w:lang w:val="fr-FR"/>
        </w:rPr>
        <w:t>iz</w:t>
      </w:r>
      <w:r w:rsidR="00326BCC" w:rsidRPr="00137B28">
        <w:rPr>
          <w:sz w:val="22"/>
          <w:szCs w:val="22"/>
          <w:lang w:val="fr-FR"/>
        </w:rPr>
        <w:t xml:space="preserve">nosu od </w:t>
      </w:r>
      <w:r w:rsidR="00D42131" w:rsidRPr="00137B28">
        <w:rPr>
          <w:sz w:val="22"/>
          <w:szCs w:val="22"/>
          <w:lang w:val="fr-FR"/>
        </w:rPr>
        <w:t>5</w:t>
      </w:r>
      <w:r w:rsidR="00051EBB" w:rsidRPr="00137B28">
        <w:rPr>
          <w:sz w:val="22"/>
          <w:szCs w:val="22"/>
          <w:lang w:val="fr-FR"/>
        </w:rPr>
        <w:t>00</w:t>
      </w:r>
      <w:r w:rsidR="00326BCC" w:rsidRPr="00137B28">
        <w:rPr>
          <w:sz w:val="22"/>
          <w:szCs w:val="22"/>
          <w:lang w:val="fr-FR"/>
        </w:rPr>
        <w:t xml:space="preserve">.000,00 EUR, poreza na korištenje javnih površina </w:t>
      </w:r>
      <w:r w:rsidR="00D42131" w:rsidRPr="00137B28">
        <w:rPr>
          <w:sz w:val="22"/>
          <w:szCs w:val="22"/>
          <w:lang w:val="fr-FR"/>
        </w:rPr>
        <w:t>40</w:t>
      </w:r>
      <w:r w:rsidR="00C357FE" w:rsidRPr="00137B28">
        <w:rPr>
          <w:sz w:val="22"/>
          <w:szCs w:val="22"/>
          <w:lang w:val="fr-FR"/>
        </w:rPr>
        <w:t>0</w:t>
      </w:r>
      <w:r w:rsidR="00326BCC" w:rsidRPr="00137B28">
        <w:rPr>
          <w:sz w:val="22"/>
          <w:szCs w:val="22"/>
          <w:lang w:val="fr-FR"/>
        </w:rPr>
        <w:t xml:space="preserve">.000,00 EUR te poreza na promet nekretnina u iznosu od </w:t>
      </w:r>
      <w:r w:rsidR="00D42131" w:rsidRPr="00137B28">
        <w:rPr>
          <w:sz w:val="22"/>
          <w:szCs w:val="22"/>
          <w:lang w:val="fr-FR"/>
        </w:rPr>
        <w:t>4</w:t>
      </w:r>
      <w:r w:rsidR="00326BCC" w:rsidRPr="00137B28">
        <w:rPr>
          <w:sz w:val="22"/>
          <w:szCs w:val="22"/>
          <w:lang w:val="fr-FR"/>
        </w:rPr>
        <w:t xml:space="preserve">00.000,00 EUR. Ostali porezi odnose se na  porez i prirez na dohodak od samostalnih djelatnosti  </w:t>
      </w:r>
      <w:r w:rsidR="00D42131" w:rsidRPr="00137B28">
        <w:rPr>
          <w:sz w:val="22"/>
          <w:szCs w:val="22"/>
          <w:lang w:val="fr-FR"/>
        </w:rPr>
        <w:t>150</w:t>
      </w:r>
      <w:r w:rsidR="00326BCC" w:rsidRPr="00137B28">
        <w:rPr>
          <w:sz w:val="22"/>
          <w:szCs w:val="22"/>
          <w:lang w:val="fr-FR"/>
        </w:rPr>
        <w:t xml:space="preserve">.000,00 EUR, porez i prirez  na dohotke od imovine i imovinskih prava </w:t>
      </w:r>
      <w:r w:rsidR="00D42131" w:rsidRPr="00137B28">
        <w:rPr>
          <w:sz w:val="22"/>
          <w:szCs w:val="22"/>
          <w:lang w:val="fr-FR"/>
        </w:rPr>
        <w:t>300</w:t>
      </w:r>
      <w:r w:rsidR="00326BCC" w:rsidRPr="00137B28">
        <w:rPr>
          <w:sz w:val="22"/>
          <w:szCs w:val="22"/>
          <w:lang w:val="fr-FR"/>
        </w:rPr>
        <w:t xml:space="preserve">.000,00 EUR, porez i prirez od kapitala </w:t>
      </w:r>
      <w:r w:rsidR="00D42131" w:rsidRPr="00137B28">
        <w:rPr>
          <w:sz w:val="22"/>
          <w:szCs w:val="22"/>
          <w:lang w:val="fr-FR"/>
        </w:rPr>
        <w:t>130</w:t>
      </w:r>
      <w:r w:rsidR="00326BCC" w:rsidRPr="00137B28">
        <w:rPr>
          <w:sz w:val="22"/>
          <w:szCs w:val="22"/>
          <w:lang w:val="fr-FR"/>
        </w:rPr>
        <w:t xml:space="preserve">.000,00 EUR, porez i prirez po godišnjoj prijavi </w:t>
      </w:r>
      <w:r w:rsidR="00D42131" w:rsidRPr="00137B28">
        <w:rPr>
          <w:sz w:val="22"/>
          <w:szCs w:val="22"/>
          <w:lang w:val="fr-FR"/>
        </w:rPr>
        <w:t>8.0</w:t>
      </w:r>
      <w:r w:rsidR="00326BCC" w:rsidRPr="00137B28">
        <w:rPr>
          <w:sz w:val="22"/>
          <w:szCs w:val="22"/>
          <w:lang w:val="fr-FR"/>
        </w:rPr>
        <w:t>00,00 EUR, porez i prirez na dohodak utvrđen u postupku nadzora za prethodne godine 750,00 EUR, te porez na potrošnju alkoholnih i bezalkoholnih pi</w:t>
      </w:r>
      <w:r w:rsidR="002D18FD" w:rsidRPr="00137B28">
        <w:rPr>
          <w:sz w:val="22"/>
          <w:szCs w:val="22"/>
          <w:lang w:val="fr-FR"/>
        </w:rPr>
        <w:t>ć</w:t>
      </w:r>
      <w:r w:rsidR="00326BCC" w:rsidRPr="00137B28">
        <w:rPr>
          <w:sz w:val="22"/>
          <w:szCs w:val="22"/>
          <w:lang w:val="fr-FR"/>
        </w:rPr>
        <w:t xml:space="preserve">a. </w:t>
      </w:r>
      <w:r w:rsidR="00D42131" w:rsidRPr="00137B28">
        <w:rPr>
          <w:sz w:val="22"/>
          <w:szCs w:val="22"/>
          <w:lang w:val="fr-FR"/>
        </w:rPr>
        <w:t>10</w:t>
      </w:r>
      <w:r w:rsidR="00051EBB" w:rsidRPr="00137B28">
        <w:rPr>
          <w:sz w:val="22"/>
          <w:szCs w:val="22"/>
          <w:lang w:val="fr-FR"/>
        </w:rPr>
        <w:t>0.000</w:t>
      </w:r>
      <w:r w:rsidR="00326BCC" w:rsidRPr="00137B28">
        <w:rPr>
          <w:sz w:val="22"/>
          <w:szCs w:val="22"/>
          <w:lang w:val="fr-FR"/>
        </w:rPr>
        <w:t>,00 EUR.</w:t>
      </w:r>
    </w:p>
    <w:p w14:paraId="772228A8" w14:textId="77777777" w:rsidR="00AC5A24" w:rsidRPr="00137B28" w:rsidRDefault="00AC5A24" w:rsidP="009F7FE2">
      <w:pPr>
        <w:rPr>
          <w:b/>
          <w:sz w:val="22"/>
          <w:szCs w:val="22"/>
          <w:lang w:val="fr-FR"/>
        </w:rPr>
      </w:pPr>
    </w:p>
    <w:p w14:paraId="747EB2FC" w14:textId="77777777" w:rsidR="00AC5A24" w:rsidRPr="00137B28" w:rsidRDefault="00AC5A24" w:rsidP="009F7FE2">
      <w:pPr>
        <w:rPr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Prihodi Pomoći iz inozemstva i od subjekata unutar općeg proračuna. skupina 63</w:t>
      </w:r>
      <w:r w:rsidR="00102579" w:rsidRPr="00137B28">
        <w:rPr>
          <w:b/>
          <w:sz w:val="22"/>
          <w:szCs w:val="22"/>
          <w:lang w:val="fr-FR"/>
        </w:rPr>
        <w:t>,</w:t>
      </w:r>
      <w:r w:rsidRPr="00137B28">
        <w:rPr>
          <w:sz w:val="22"/>
          <w:szCs w:val="22"/>
          <w:lang w:val="fr-FR"/>
        </w:rPr>
        <w:t xml:space="preserve"> planirani su u ukupnom iznosu od </w:t>
      </w:r>
      <w:r w:rsidR="00E95924" w:rsidRPr="00137B28">
        <w:rPr>
          <w:sz w:val="22"/>
          <w:szCs w:val="22"/>
          <w:lang w:val="fr-FR"/>
        </w:rPr>
        <w:t>1.</w:t>
      </w:r>
      <w:r w:rsidR="00D42131" w:rsidRPr="00137B28">
        <w:rPr>
          <w:sz w:val="22"/>
          <w:szCs w:val="22"/>
          <w:lang w:val="fr-FR"/>
        </w:rPr>
        <w:t>910.000</w:t>
      </w:r>
      <w:r w:rsidR="00E95924" w:rsidRPr="00137B28">
        <w:rPr>
          <w:sz w:val="22"/>
          <w:szCs w:val="22"/>
          <w:lang w:val="fr-FR"/>
        </w:rPr>
        <w:t>,00</w:t>
      </w:r>
      <w:r w:rsidRPr="00137B28">
        <w:rPr>
          <w:sz w:val="22"/>
          <w:szCs w:val="22"/>
          <w:lang w:val="fr-FR"/>
        </w:rPr>
        <w:t xml:space="preserve"> EUR i odnose se na:  </w:t>
      </w:r>
    </w:p>
    <w:p w14:paraId="3BA5546D" w14:textId="77777777" w:rsidR="00AC5A24" w:rsidRPr="00137B28" w:rsidRDefault="00AC5A24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-tekuće pomoći od: Institucija i tijela EU </w:t>
      </w:r>
      <w:r w:rsidR="00DD51CD" w:rsidRPr="00137B28">
        <w:rPr>
          <w:sz w:val="22"/>
          <w:szCs w:val="22"/>
          <w:lang w:val="fr-FR"/>
        </w:rPr>
        <w:t>5</w:t>
      </w:r>
      <w:r w:rsidR="00D42131" w:rsidRPr="00137B28">
        <w:rPr>
          <w:sz w:val="22"/>
          <w:szCs w:val="22"/>
          <w:lang w:val="fr-FR"/>
        </w:rPr>
        <w:t>0</w:t>
      </w:r>
      <w:r w:rsidR="00DD51CD" w:rsidRPr="00137B28">
        <w:rPr>
          <w:sz w:val="22"/>
          <w:szCs w:val="22"/>
          <w:lang w:val="fr-FR"/>
        </w:rPr>
        <w:t>0.000,00</w:t>
      </w:r>
      <w:r w:rsidRPr="00137B28">
        <w:rPr>
          <w:sz w:val="22"/>
          <w:szCs w:val="22"/>
          <w:lang w:val="fr-FR"/>
        </w:rPr>
        <w:t xml:space="preserve"> EUR, Državni proračun </w:t>
      </w:r>
      <w:r w:rsidR="00D42131" w:rsidRPr="00137B28">
        <w:rPr>
          <w:sz w:val="22"/>
          <w:szCs w:val="22"/>
          <w:lang w:val="fr-FR"/>
        </w:rPr>
        <w:t>200.0</w:t>
      </w:r>
      <w:r w:rsidR="00DD51CD" w:rsidRPr="00137B28">
        <w:rPr>
          <w:sz w:val="22"/>
          <w:szCs w:val="22"/>
          <w:lang w:val="fr-FR"/>
        </w:rPr>
        <w:t>00</w:t>
      </w:r>
      <w:r w:rsidR="00C357FE" w:rsidRPr="00137B28">
        <w:rPr>
          <w:sz w:val="22"/>
          <w:szCs w:val="22"/>
          <w:lang w:val="fr-FR"/>
        </w:rPr>
        <w:t>,00</w:t>
      </w:r>
      <w:r w:rsidRPr="00137B28">
        <w:rPr>
          <w:sz w:val="22"/>
          <w:szCs w:val="22"/>
          <w:lang w:val="fr-FR"/>
        </w:rPr>
        <w:t xml:space="preserve"> EUR, Županijski proračun</w:t>
      </w:r>
      <w:r w:rsidR="00CE486C" w:rsidRPr="00137B28">
        <w:rPr>
          <w:sz w:val="22"/>
          <w:szCs w:val="22"/>
          <w:lang w:val="fr-FR"/>
        </w:rPr>
        <w:t xml:space="preserve"> </w:t>
      </w:r>
      <w:r w:rsidR="00D42131" w:rsidRPr="00137B28">
        <w:rPr>
          <w:sz w:val="22"/>
          <w:szCs w:val="22"/>
          <w:lang w:val="fr-FR"/>
        </w:rPr>
        <w:t>200</w:t>
      </w:r>
      <w:r w:rsidR="00CE486C" w:rsidRPr="00137B28">
        <w:rPr>
          <w:sz w:val="22"/>
          <w:szCs w:val="22"/>
          <w:lang w:val="fr-FR"/>
        </w:rPr>
        <w:t>.000,00 EUR</w:t>
      </w:r>
      <w:r w:rsidRPr="00137B28">
        <w:rPr>
          <w:sz w:val="22"/>
          <w:szCs w:val="22"/>
          <w:lang w:val="fr-FR"/>
        </w:rPr>
        <w:t xml:space="preserve">, HZMO-a, HZZ-a i HZZO-a u iznosu od </w:t>
      </w:r>
      <w:r w:rsidR="00D42131" w:rsidRPr="00137B28">
        <w:rPr>
          <w:sz w:val="22"/>
          <w:szCs w:val="22"/>
          <w:lang w:val="fr-FR"/>
        </w:rPr>
        <w:t>10</w:t>
      </w:r>
      <w:r w:rsidRPr="00137B28">
        <w:rPr>
          <w:sz w:val="22"/>
          <w:szCs w:val="22"/>
          <w:lang w:val="fr-FR"/>
        </w:rPr>
        <w:t>.000,00 EUR.</w:t>
      </w:r>
    </w:p>
    <w:p w14:paraId="50A49C35" w14:textId="77777777" w:rsidR="00102579" w:rsidRPr="00137B28" w:rsidRDefault="00102579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-kapitalne pomoći </w:t>
      </w:r>
      <w:r w:rsidR="00D42131" w:rsidRPr="00137B28">
        <w:rPr>
          <w:sz w:val="22"/>
          <w:szCs w:val="22"/>
          <w:lang w:val="fr-FR"/>
        </w:rPr>
        <w:t>:</w:t>
      </w:r>
      <w:r w:rsidRPr="00137B28">
        <w:rPr>
          <w:sz w:val="22"/>
          <w:szCs w:val="22"/>
          <w:lang w:val="fr-FR"/>
        </w:rPr>
        <w:t xml:space="preserve"> Državni proračun </w:t>
      </w:r>
      <w:r w:rsidR="00D42131" w:rsidRPr="00137B28">
        <w:rPr>
          <w:sz w:val="22"/>
          <w:szCs w:val="22"/>
          <w:lang w:val="fr-FR"/>
        </w:rPr>
        <w:t>250</w:t>
      </w:r>
      <w:r w:rsidRPr="00137B28">
        <w:rPr>
          <w:sz w:val="22"/>
          <w:szCs w:val="22"/>
          <w:lang w:val="fr-FR"/>
        </w:rPr>
        <w:t xml:space="preserve">.000,00 EUR, Županijski proračun </w:t>
      </w:r>
      <w:r w:rsidR="00C357FE" w:rsidRPr="00137B28">
        <w:rPr>
          <w:sz w:val="22"/>
          <w:szCs w:val="22"/>
          <w:lang w:val="fr-FR"/>
        </w:rPr>
        <w:t>2</w:t>
      </w:r>
      <w:r w:rsidR="00DD51CD" w:rsidRPr="00137B28">
        <w:rPr>
          <w:sz w:val="22"/>
          <w:szCs w:val="22"/>
          <w:lang w:val="fr-FR"/>
        </w:rPr>
        <w:t>5</w:t>
      </w:r>
      <w:r w:rsidR="00D42131" w:rsidRPr="00137B28">
        <w:rPr>
          <w:sz w:val="22"/>
          <w:szCs w:val="22"/>
          <w:lang w:val="fr-FR"/>
        </w:rPr>
        <w:t>0</w:t>
      </w:r>
      <w:r w:rsidRPr="00137B28">
        <w:rPr>
          <w:sz w:val="22"/>
          <w:szCs w:val="22"/>
          <w:lang w:val="fr-FR"/>
        </w:rPr>
        <w:t>.000,00 EUR.</w:t>
      </w:r>
    </w:p>
    <w:p w14:paraId="56098973" w14:textId="77777777" w:rsidR="00102579" w:rsidRPr="00137B28" w:rsidRDefault="00102579" w:rsidP="009F7FE2">
      <w:pPr>
        <w:rPr>
          <w:sz w:val="22"/>
          <w:szCs w:val="22"/>
          <w:lang w:val="fr-FR"/>
        </w:rPr>
      </w:pPr>
    </w:p>
    <w:p w14:paraId="46EAE5B5" w14:textId="77777777" w:rsidR="00102579" w:rsidRPr="00137B28" w:rsidRDefault="00102579" w:rsidP="009F7FE2">
      <w:pPr>
        <w:rPr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Prihodi od imovine, skupina 64</w:t>
      </w:r>
      <w:r w:rsidRPr="00137B28">
        <w:rPr>
          <w:sz w:val="22"/>
          <w:szCs w:val="22"/>
          <w:lang w:val="fr-FR"/>
        </w:rPr>
        <w:t xml:space="preserve">, su planirani u iznosu od </w:t>
      </w:r>
      <w:r w:rsidR="00D42131" w:rsidRPr="00137B28">
        <w:rPr>
          <w:sz w:val="22"/>
          <w:szCs w:val="22"/>
          <w:lang w:val="fr-FR"/>
        </w:rPr>
        <w:t>1.219.500</w:t>
      </w:r>
      <w:r w:rsidR="00DD51CD" w:rsidRPr="00137B28">
        <w:rPr>
          <w:sz w:val="22"/>
          <w:szCs w:val="22"/>
          <w:lang w:val="fr-FR"/>
        </w:rPr>
        <w:t>,00</w:t>
      </w:r>
      <w:r w:rsidRPr="00137B28">
        <w:rPr>
          <w:sz w:val="22"/>
          <w:szCs w:val="22"/>
          <w:lang w:val="fr-FR"/>
        </w:rPr>
        <w:t xml:space="preserve"> EUR, a najveći dio se odnosi na naknade za </w:t>
      </w:r>
      <w:r w:rsidR="00D42131" w:rsidRPr="00137B28">
        <w:rPr>
          <w:sz w:val="22"/>
          <w:szCs w:val="22"/>
          <w:lang w:val="fr-FR"/>
        </w:rPr>
        <w:t>korištenje pomorskog dobra</w:t>
      </w:r>
      <w:r w:rsidRPr="00137B28">
        <w:rPr>
          <w:sz w:val="22"/>
          <w:szCs w:val="22"/>
          <w:lang w:val="fr-FR"/>
        </w:rPr>
        <w:t xml:space="preserve">, odnosno u iznosu od </w:t>
      </w:r>
      <w:r w:rsidR="00D42131" w:rsidRPr="00137B28">
        <w:rPr>
          <w:sz w:val="22"/>
          <w:szCs w:val="22"/>
          <w:lang w:val="fr-FR"/>
        </w:rPr>
        <w:t>1.008.500,00</w:t>
      </w:r>
      <w:r w:rsidRPr="00137B28">
        <w:rPr>
          <w:sz w:val="22"/>
          <w:szCs w:val="22"/>
          <w:lang w:val="fr-FR"/>
        </w:rPr>
        <w:t xml:space="preserve"> EUR, zatm Prihoda od zakupa poslovnih objekata u iznosu od 80.000,00 EUR, Naknada za korištenje naftne luke, naftovoda i eksploataciju mineralnih sirovina (za bivši kamenolom KAVA u Bastu, prema stečajnom postupku) </w:t>
      </w:r>
      <w:r w:rsidR="00D42131" w:rsidRPr="00137B28">
        <w:rPr>
          <w:sz w:val="22"/>
          <w:szCs w:val="22"/>
          <w:lang w:val="fr-FR"/>
        </w:rPr>
        <w:t>67.000,00</w:t>
      </w:r>
      <w:r w:rsidRPr="00137B28">
        <w:rPr>
          <w:sz w:val="22"/>
          <w:szCs w:val="22"/>
          <w:lang w:val="fr-FR"/>
        </w:rPr>
        <w:t>,00 EUR, te ostalih Prihoda od nefinancijske imovine 40.000,00 EUR, naknade za koncesiju na pomorskom dobru 8.500,00 EUR te Prihoda od spomeničke rente u iznosu od 500,00</w:t>
      </w:r>
      <w:r w:rsidR="002B31D4" w:rsidRPr="00137B28">
        <w:rPr>
          <w:sz w:val="22"/>
          <w:szCs w:val="22"/>
          <w:lang w:val="fr-FR"/>
        </w:rPr>
        <w:t xml:space="preserve"> </w:t>
      </w:r>
      <w:r w:rsidRPr="00137B28">
        <w:rPr>
          <w:sz w:val="22"/>
          <w:szCs w:val="22"/>
          <w:lang w:val="fr-FR"/>
        </w:rPr>
        <w:t>EUR.</w:t>
      </w:r>
    </w:p>
    <w:p w14:paraId="3C7B1DEE" w14:textId="77777777" w:rsidR="00C92368" w:rsidRPr="00137B28" w:rsidRDefault="00C92368" w:rsidP="009F7FE2">
      <w:pPr>
        <w:rPr>
          <w:b/>
          <w:sz w:val="22"/>
          <w:szCs w:val="22"/>
          <w:lang w:val="fr-FR"/>
        </w:rPr>
      </w:pPr>
    </w:p>
    <w:p w14:paraId="5A3810BF" w14:textId="4004CFF1" w:rsidR="002B31D4" w:rsidRPr="00137B28" w:rsidRDefault="002B31D4" w:rsidP="009F7FE2">
      <w:pPr>
        <w:rPr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 xml:space="preserve">Skupina 65 Prihodi </w:t>
      </w:r>
      <w:r w:rsidR="00BA1241" w:rsidRPr="00137B28">
        <w:rPr>
          <w:b/>
          <w:sz w:val="22"/>
          <w:szCs w:val="22"/>
          <w:lang w:val="fr-FR"/>
        </w:rPr>
        <w:t>od administrativnih pristojbi i po posebnim propisima</w:t>
      </w:r>
      <w:r w:rsidR="00BA1241" w:rsidRPr="00137B28">
        <w:rPr>
          <w:sz w:val="22"/>
          <w:szCs w:val="22"/>
          <w:lang w:val="fr-FR"/>
        </w:rPr>
        <w:t xml:space="preserve"> planirani su u iznosu od </w:t>
      </w:r>
      <w:r w:rsidR="00C92368" w:rsidRPr="00137B28">
        <w:rPr>
          <w:sz w:val="22"/>
          <w:szCs w:val="22"/>
          <w:lang w:val="fr-FR"/>
        </w:rPr>
        <w:t>1.085.860,00</w:t>
      </w:r>
      <w:r w:rsidR="00BA1241" w:rsidRPr="00137B28">
        <w:rPr>
          <w:sz w:val="22"/>
          <w:szCs w:val="22"/>
          <w:lang w:val="fr-FR"/>
        </w:rPr>
        <w:t xml:space="preserve"> EUR. Sastoje se od boravišne pristojbe </w:t>
      </w:r>
      <w:r w:rsidR="00DD51CD" w:rsidRPr="00137B28">
        <w:rPr>
          <w:sz w:val="22"/>
          <w:szCs w:val="22"/>
          <w:lang w:val="fr-FR"/>
        </w:rPr>
        <w:t>150.000,00</w:t>
      </w:r>
      <w:r w:rsidR="00BA1241" w:rsidRPr="00137B28">
        <w:rPr>
          <w:sz w:val="22"/>
          <w:szCs w:val="22"/>
          <w:lang w:val="fr-FR"/>
        </w:rPr>
        <w:t xml:space="preserve"> EUR (ove prihode prosljeđuje TZO Baška Voda prema naplati boravišne pristojbe), ostale nespomenute pristojbe i naknade u iznosu od 6.500,00EUR, prihodi vodoprivrede </w:t>
      </w:r>
      <w:r w:rsidR="00C357FE" w:rsidRPr="00137B28">
        <w:rPr>
          <w:sz w:val="22"/>
          <w:szCs w:val="22"/>
          <w:lang w:val="fr-FR"/>
        </w:rPr>
        <w:t>5</w:t>
      </w:r>
      <w:r w:rsidR="00BA1241" w:rsidRPr="00137B28">
        <w:rPr>
          <w:sz w:val="22"/>
          <w:szCs w:val="22"/>
          <w:lang w:val="fr-FR"/>
        </w:rPr>
        <w:t>.000,00 E</w:t>
      </w:r>
      <w:r w:rsidR="00C92368" w:rsidRPr="00137B28">
        <w:rPr>
          <w:sz w:val="22"/>
          <w:szCs w:val="22"/>
          <w:lang w:val="fr-FR"/>
        </w:rPr>
        <w:t>UR</w:t>
      </w:r>
      <w:r w:rsidR="00BA1241" w:rsidRPr="00137B28">
        <w:rPr>
          <w:sz w:val="22"/>
          <w:szCs w:val="22"/>
          <w:lang w:val="fr-FR"/>
        </w:rPr>
        <w:t xml:space="preserve">, doprinosi za šume 50,00 EUR, ostali nespomenuti prihodi </w:t>
      </w:r>
      <w:r w:rsidR="00C92368" w:rsidRPr="00137B28">
        <w:rPr>
          <w:sz w:val="22"/>
          <w:szCs w:val="22"/>
          <w:lang w:val="fr-FR"/>
        </w:rPr>
        <w:t>1</w:t>
      </w:r>
      <w:r w:rsidR="00C357FE" w:rsidRPr="00137B28">
        <w:rPr>
          <w:sz w:val="22"/>
          <w:szCs w:val="22"/>
          <w:lang w:val="fr-FR"/>
        </w:rPr>
        <w:t>0</w:t>
      </w:r>
      <w:r w:rsidR="00BA1241" w:rsidRPr="00137B28">
        <w:rPr>
          <w:sz w:val="22"/>
          <w:szCs w:val="22"/>
          <w:lang w:val="fr-FR"/>
        </w:rPr>
        <w:t>0.000,00 EUR</w:t>
      </w:r>
      <w:r w:rsidR="00DD51CD" w:rsidRPr="00137B28">
        <w:rPr>
          <w:sz w:val="22"/>
          <w:szCs w:val="22"/>
          <w:lang w:val="fr-FR"/>
        </w:rPr>
        <w:t>,</w:t>
      </w:r>
      <w:r w:rsidR="00BA1241" w:rsidRPr="00137B28">
        <w:rPr>
          <w:sz w:val="22"/>
          <w:szCs w:val="22"/>
          <w:lang w:val="fr-FR"/>
        </w:rPr>
        <w:t xml:space="preserve"> komunalni doprinosi iznose </w:t>
      </w:r>
      <w:r w:rsidR="00C4215B">
        <w:rPr>
          <w:sz w:val="22"/>
          <w:szCs w:val="22"/>
          <w:lang w:val="fr-FR"/>
        </w:rPr>
        <w:t>784.310,00</w:t>
      </w:r>
      <w:r w:rsidR="00BA1241" w:rsidRPr="00137B28">
        <w:rPr>
          <w:sz w:val="22"/>
          <w:szCs w:val="22"/>
          <w:lang w:val="fr-FR"/>
        </w:rPr>
        <w:t xml:space="preserve"> EUR,</w:t>
      </w:r>
      <w:r w:rsidR="00906E64" w:rsidRPr="00137B28">
        <w:rPr>
          <w:sz w:val="22"/>
          <w:szCs w:val="22"/>
          <w:lang w:val="fr-FR"/>
        </w:rPr>
        <w:t xml:space="preserve"> te</w:t>
      </w:r>
      <w:r w:rsidR="00BA1241" w:rsidRPr="00137B28">
        <w:rPr>
          <w:sz w:val="22"/>
          <w:szCs w:val="22"/>
          <w:lang w:val="fr-FR"/>
        </w:rPr>
        <w:t xml:space="preserve"> </w:t>
      </w:r>
      <w:r w:rsidR="00906E64" w:rsidRPr="00137B28">
        <w:rPr>
          <w:sz w:val="22"/>
          <w:szCs w:val="22"/>
          <w:lang w:val="fr-FR"/>
        </w:rPr>
        <w:t xml:space="preserve">komunalna naknada </w:t>
      </w:r>
      <w:r w:rsidR="00C92368" w:rsidRPr="00137B28">
        <w:rPr>
          <w:sz w:val="22"/>
          <w:szCs w:val="22"/>
          <w:lang w:val="fr-FR"/>
        </w:rPr>
        <w:t>300.000,00</w:t>
      </w:r>
      <w:r w:rsidR="00906E64" w:rsidRPr="00137B28">
        <w:rPr>
          <w:sz w:val="22"/>
          <w:szCs w:val="22"/>
          <w:lang w:val="fr-FR"/>
        </w:rPr>
        <w:t xml:space="preserve"> EUR.</w:t>
      </w:r>
    </w:p>
    <w:p w14:paraId="33E74EB2" w14:textId="77777777" w:rsidR="00906E64" w:rsidRPr="00137B28" w:rsidRDefault="00906E64" w:rsidP="009F7FE2">
      <w:pPr>
        <w:rPr>
          <w:sz w:val="22"/>
          <w:szCs w:val="22"/>
          <w:lang w:val="fr-FR"/>
        </w:rPr>
      </w:pPr>
    </w:p>
    <w:p w14:paraId="4BC2DE4D" w14:textId="77777777" w:rsidR="00906E64" w:rsidRPr="00137B28" w:rsidRDefault="00906E64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Ukupan iznos prihoda od </w:t>
      </w:r>
      <w:r w:rsidR="00C357FE" w:rsidRPr="00137B28">
        <w:rPr>
          <w:sz w:val="22"/>
          <w:szCs w:val="22"/>
          <w:lang w:val="fr-FR"/>
        </w:rPr>
        <w:t>1.000,00</w:t>
      </w:r>
      <w:r w:rsidRPr="00137B28">
        <w:rPr>
          <w:sz w:val="22"/>
          <w:szCs w:val="22"/>
          <w:lang w:val="fr-FR"/>
        </w:rPr>
        <w:t xml:space="preserve"> EUR u </w:t>
      </w:r>
      <w:r w:rsidRPr="00137B28">
        <w:rPr>
          <w:b/>
          <w:sz w:val="22"/>
          <w:szCs w:val="22"/>
          <w:lang w:val="fr-FR"/>
        </w:rPr>
        <w:t>skupini 66, Prihodi od prodaje proizvoda i roba te pruženih usluga i prihodi od donacija</w:t>
      </w:r>
      <w:r w:rsidRPr="00137B28">
        <w:rPr>
          <w:sz w:val="22"/>
          <w:szCs w:val="22"/>
          <w:lang w:val="fr-FR"/>
        </w:rPr>
        <w:t xml:space="preserve"> odnose se na planirane prihode pravnih i fizičkih osoba izvan općeg proračuna.</w:t>
      </w:r>
    </w:p>
    <w:p w14:paraId="0DD70F6F" w14:textId="77777777" w:rsidR="00906E64" w:rsidRPr="00137B28" w:rsidRDefault="00906E64" w:rsidP="009F7FE2">
      <w:pPr>
        <w:rPr>
          <w:sz w:val="22"/>
          <w:szCs w:val="22"/>
          <w:lang w:val="fr-FR"/>
        </w:rPr>
      </w:pPr>
    </w:p>
    <w:p w14:paraId="0E77D88A" w14:textId="77777777" w:rsidR="00906E64" w:rsidRPr="00137B28" w:rsidRDefault="005A71B9" w:rsidP="009F7FE2">
      <w:pPr>
        <w:rPr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Kazne, upravne mjere i ostali prihodi, skupina 68</w:t>
      </w:r>
      <w:r w:rsidRPr="00137B28">
        <w:rPr>
          <w:sz w:val="22"/>
          <w:szCs w:val="22"/>
          <w:lang w:val="fr-FR"/>
        </w:rPr>
        <w:t>, odnose se na ostale nespomenute kazne u iznosu od 2</w:t>
      </w:r>
      <w:r w:rsidR="00C357FE" w:rsidRPr="00137B28">
        <w:rPr>
          <w:sz w:val="22"/>
          <w:szCs w:val="22"/>
          <w:lang w:val="fr-FR"/>
        </w:rPr>
        <w:t>5</w:t>
      </w:r>
      <w:r w:rsidRPr="00137B28">
        <w:rPr>
          <w:sz w:val="22"/>
          <w:szCs w:val="22"/>
          <w:lang w:val="fr-FR"/>
        </w:rPr>
        <w:t>.000,00 EUR, koje se sastoje od kazni komunalnih/prometnih redara, prema izdanim rješenjima.</w:t>
      </w:r>
    </w:p>
    <w:p w14:paraId="26BAD6FD" w14:textId="77777777" w:rsidR="005A71B9" w:rsidRPr="00137B28" w:rsidRDefault="005A71B9" w:rsidP="009F7FE2">
      <w:pPr>
        <w:rPr>
          <w:sz w:val="22"/>
          <w:szCs w:val="22"/>
          <w:lang w:val="fr-FR"/>
        </w:rPr>
      </w:pPr>
    </w:p>
    <w:p w14:paraId="68D66BDE" w14:textId="77777777" w:rsidR="005A71B9" w:rsidRPr="00137B28" w:rsidRDefault="005A71B9" w:rsidP="009F7FE2">
      <w:pPr>
        <w:rPr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Prihodi od prodaje neproizvedene dugotrajne imovine, skupina 71</w:t>
      </w:r>
      <w:r w:rsidRPr="00137B28">
        <w:rPr>
          <w:sz w:val="22"/>
          <w:szCs w:val="22"/>
          <w:lang w:val="fr-FR"/>
        </w:rPr>
        <w:t xml:space="preserve">, predstavljaju prihode od prodaje </w:t>
      </w:r>
      <w:r w:rsidR="0026627C" w:rsidRPr="00137B28">
        <w:rPr>
          <w:sz w:val="22"/>
          <w:szCs w:val="22"/>
          <w:lang w:val="fr-FR"/>
        </w:rPr>
        <w:t>z</w:t>
      </w:r>
      <w:r w:rsidRPr="00137B28">
        <w:rPr>
          <w:sz w:val="22"/>
          <w:szCs w:val="22"/>
          <w:lang w:val="fr-FR"/>
        </w:rPr>
        <w:t xml:space="preserve">emljišta – ostala zemljišta i planirani su u visini od </w:t>
      </w:r>
      <w:r w:rsidR="00C357FE" w:rsidRPr="00137B28">
        <w:rPr>
          <w:sz w:val="22"/>
          <w:szCs w:val="22"/>
          <w:lang w:val="fr-FR"/>
        </w:rPr>
        <w:t>10</w:t>
      </w:r>
      <w:r w:rsidRPr="00137B28">
        <w:rPr>
          <w:sz w:val="22"/>
          <w:szCs w:val="22"/>
          <w:lang w:val="fr-FR"/>
        </w:rPr>
        <w:t>.000,00 EUR.</w:t>
      </w:r>
    </w:p>
    <w:p w14:paraId="04F51A30" w14:textId="77777777" w:rsidR="005A71B9" w:rsidRPr="00137B28" w:rsidRDefault="005A71B9" w:rsidP="009F7FE2">
      <w:pPr>
        <w:rPr>
          <w:sz w:val="22"/>
          <w:szCs w:val="22"/>
          <w:lang w:val="fr-FR"/>
        </w:rPr>
      </w:pPr>
    </w:p>
    <w:p w14:paraId="49FA648D" w14:textId="77777777" w:rsidR="005A71B9" w:rsidRPr="00137B28" w:rsidRDefault="005A71B9" w:rsidP="009F7FE2">
      <w:pPr>
        <w:rPr>
          <w:sz w:val="22"/>
          <w:szCs w:val="22"/>
          <w:lang w:val="fr-FR"/>
        </w:rPr>
      </w:pPr>
    </w:p>
    <w:p w14:paraId="25F04925" w14:textId="77777777" w:rsidR="005A71B9" w:rsidRPr="00137B28" w:rsidRDefault="005A71B9" w:rsidP="009F7FE2">
      <w:pPr>
        <w:rPr>
          <w:b/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2) RASHODI POSLOVANJA</w:t>
      </w:r>
    </w:p>
    <w:p w14:paraId="0E32D4B4" w14:textId="77777777" w:rsidR="00611304" w:rsidRPr="00137B28" w:rsidRDefault="00611304" w:rsidP="009F7FE2">
      <w:pPr>
        <w:rPr>
          <w:b/>
          <w:sz w:val="22"/>
          <w:szCs w:val="22"/>
          <w:lang w:val="fr-FR"/>
        </w:rPr>
      </w:pPr>
    </w:p>
    <w:p w14:paraId="4F16C313" w14:textId="77777777" w:rsidR="00611304" w:rsidRPr="00137B28" w:rsidRDefault="00611304" w:rsidP="009F7FE2">
      <w:pPr>
        <w:rPr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P</w:t>
      </w:r>
      <w:r w:rsidRPr="00137B28">
        <w:rPr>
          <w:sz w:val="22"/>
          <w:szCs w:val="22"/>
          <w:lang w:val="fr-FR"/>
        </w:rPr>
        <w:t>rijedlogom Proračuna Općine Baška Voda za 202</w:t>
      </w:r>
      <w:r w:rsidR="00C357FE" w:rsidRPr="00137B28">
        <w:rPr>
          <w:sz w:val="22"/>
          <w:szCs w:val="22"/>
          <w:lang w:val="fr-FR"/>
        </w:rPr>
        <w:t>4</w:t>
      </w:r>
      <w:r w:rsidRPr="00137B28">
        <w:rPr>
          <w:sz w:val="22"/>
          <w:szCs w:val="22"/>
          <w:lang w:val="fr-FR"/>
        </w:rPr>
        <w:t>. Godinu planiraju se ukupni trashodi iskazani po ekonomskoj klasifikaciji  kako slijedi</w:t>
      </w:r>
      <w:r w:rsidR="00DC602F" w:rsidRPr="00137B28">
        <w:rPr>
          <w:sz w:val="22"/>
          <w:szCs w:val="22"/>
          <w:lang w:val="fr-FR"/>
        </w:rPr>
        <w:t>:</w:t>
      </w:r>
    </w:p>
    <w:p w14:paraId="374686E5" w14:textId="77777777" w:rsidR="00DC602F" w:rsidRPr="00137B28" w:rsidRDefault="00DC602F" w:rsidP="009F7FE2">
      <w:pPr>
        <w:rPr>
          <w:sz w:val="22"/>
          <w:szCs w:val="22"/>
          <w:lang w:val="fr-FR"/>
        </w:rPr>
      </w:pPr>
    </w:p>
    <w:p w14:paraId="27B1D49D" w14:textId="77777777" w:rsidR="00DC602F" w:rsidRPr="00137B28" w:rsidRDefault="00DC602F" w:rsidP="009F7FE2">
      <w:pPr>
        <w:rPr>
          <w:sz w:val="22"/>
          <w:szCs w:val="22"/>
          <w:lang w:val="fr-FR"/>
        </w:rPr>
      </w:pPr>
    </w:p>
    <w:p w14:paraId="6C364135" w14:textId="77777777" w:rsidR="00611304" w:rsidRPr="00137B28" w:rsidRDefault="00611304" w:rsidP="009F7FE2">
      <w:pPr>
        <w:rPr>
          <w:sz w:val="22"/>
          <w:szCs w:val="22"/>
          <w:lang w:val="fr-FR"/>
        </w:rPr>
      </w:pPr>
    </w:p>
    <w:tbl>
      <w:tblPr>
        <w:tblW w:w="8231" w:type="dxa"/>
        <w:tblInd w:w="709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098"/>
        <w:gridCol w:w="2133"/>
      </w:tblGrid>
      <w:tr w:rsidR="00611304" w:rsidRPr="00AC5A24" w14:paraId="74CCD346" w14:textId="77777777" w:rsidTr="00611304">
        <w:trPr>
          <w:trHeight w:val="585"/>
        </w:trPr>
        <w:tc>
          <w:tcPr>
            <w:tcW w:w="6098" w:type="dxa"/>
            <w:vAlign w:val="bottom"/>
            <w:hideMark/>
          </w:tcPr>
          <w:p w14:paraId="7870749A" w14:textId="77777777" w:rsidR="00611304" w:rsidRPr="00611304" w:rsidRDefault="009F212C" w:rsidP="00F22106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3 </w:t>
            </w:r>
            <w:r w:rsidR="00611304" w:rsidRPr="00611304">
              <w:rPr>
                <w:b/>
                <w:bCs/>
                <w:color w:val="000000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2133" w:type="dxa"/>
            <w:noWrap/>
            <w:vAlign w:val="bottom"/>
            <w:hideMark/>
          </w:tcPr>
          <w:p w14:paraId="0D363CF2" w14:textId="7A73317F" w:rsidR="00611304" w:rsidRPr="00611304" w:rsidRDefault="00C4215B" w:rsidP="00F22106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3.607.910,00</w:t>
            </w:r>
          </w:p>
        </w:tc>
      </w:tr>
      <w:tr w:rsidR="00611304" w:rsidRPr="00AC5A24" w14:paraId="0D77575C" w14:textId="77777777" w:rsidTr="00611304">
        <w:trPr>
          <w:trHeight w:val="585"/>
        </w:trPr>
        <w:tc>
          <w:tcPr>
            <w:tcW w:w="6098" w:type="dxa"/>
            <w:vAlign w:val="bottom"/>
            <w:hideMark/>
          </w:tcPr>
          <w:p w14:paraId="70D20995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31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2133" w:type="dxa"/>
            <w:noWrap/>
            <w:vAlign w:val="bottom"/>
            <w:hideMark/>
          </w:tcPr>
          <w:p w14:paraId="44C67B5C" w14:textId="77777777"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835.000,00</w:t>
            </w:r>
          </w:p>
        </w:tc>
      </w:tr>
      <w:tr w:rsidR="00611304" w:rsidRPr="00AC5A24" w14:paraId="23447CB3" w14:textId="77777777" w:rsidTr="00611304">
        <w:trPr>
          <w:trHeight w:val="585"/>
        </w:trPr>
        <w:tc>
          <w:tcPr>
            <w:tcW w:w="6098" w:type="dxa"/>
            <w:vAlign w:val="bottom"/>
            <w:hideMark/>
          </w:tcPr>
          <w:p w14:paraId="365F1D38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32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2133" w:type="dxa"/>
            <w:noWrap/>
            <w:vAlign w:val="bottom"/>
            <w:hideMark/>
          </w:tcPr>
          <w:p w14:paraId="79F0BB0B" w14:textId="77777777"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1.706.500,00</w:t>
            </w:r>
          </w:p>
        </w:tc>
      </w:tr>
      <w:tr w:rsidR="00611304" w:rsidRPr="00AC5A24" w14:paraId="41A28B4B" w14:textId="77777777" w:rsidTr="00611304">
        <w:trPr>
          <w:trHeight w:val="585"/>
        </w:trPr>
        <w:tc>
          <w:tcPr>
            <w:tcW w:w="6098" w:type="dxa"/>
            <w:vAlign w:val="bottom"/>
            <w:hideMark/>
          </w:tcPr>
          <w:p w14:paraId="1570A17E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34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Financijski rashodi</w:t>
            </w:r>
          </w:p>
        </w:tc>
        <w:tc>
          <w:tcPr>
            <w:tcW w:w="2133" w:type="dxa"/>
            <w:noWrap/>
            <w:vAlign w:val="bottom"/>
            <w:hideMark/>
          </w:tcPr>
          <w:p w14:paraId="1CF016AC" w14:textId="77777777"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16.300,00</w:t>
            </w:r>
          </w:p>
        </w:tc>
      </w:tr>
      <w:tr w:rsidR="00611304" w:rsidRPr="00AC5A24" w14:paraId="46BC97B8" w14:textId="77777777" w:rsidTr="009F212C">
        <w:trPr>
          <w:trHeight w:val="585"/>
        </w:trPr>
        <w:tc>
          <w:tcPr>
            <w:tcW w:w="6098" w:type="dxa"/>
            <w:tcBorders>
              <w:bottom w:val="single" w:sz="12" w:space="0" w:color="auto"/>
            </w:tcBorders>
            <w:vAlign w:val="bottom"/>
            <w:hideMark/>
          </w:tcPr>
          <w:p w14:paraId="13C688AD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37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27612D0" w14:textId="77777777"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401.500,00</w:t>
            </w:r>
          </w:p>
        </w:tc>
      </w:tr>
      <w:tr w:rsidR="00611304" w:rsidRPr="00AC5A24" w14:paraId="7BE0471E" w14:textId="77777777" w:rsidTr="009F212C">
        <w:trPr>
          <w:trHeight w:val="585"/>
        </w:trPr>
        <w:tc>
          <w:tcPr>
            <w:tcW w:w="609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C1545BC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38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Ostali rashodi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721199B" w14:textId="627F8021" w:rsidR="00611304" w:rsidRPr="00611304" w:rsidRDefault="00C4215B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648.610,00</w:t>
            </w:r>
          </w:p>
        </w:tc>
      </w:tr>
      <w:tr w:rsidR="00611304" w:rsidRPr="00AC5A24" w14:paraId="3B48CA31" w14:textId="77777777" w:rsidTr="009F212C">
        <w:trPr>
          <w:trHeight w:val="585"/>
        </w:trPr>
        <w:tc>
          <w:tcPr>
            <w:tcW w:w="6098" w:type="dxa"/>
            <w:tcBorders>
              <w:top w:val="single" w:sz="12" w:space="0" w:color="auto"/>
            </w:tcBorders>
            <w:vAlign w:val="bottom"/>
            <w:hideMark/>
          </w:tcPr>
          <w:p w14:paraId="661534BF" w14:textId="77777777" w:rsidR="00611304" w:rsidRPr="00611304" w:rsidRDefault="009F212C" w:rsidP="00F22106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4 </w:t>
            </w:r>
            <w:r w:rsidR="00611304" w:rsidRPr="00611304">
              <w:rPr>
                <w:b/>
                <w:bCs/>
                <w:color w:val="000000"/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213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6955E20" w14:textId="02E939FC" w:rsidR="00611304" w:rsidRPr="00611304" w:rsidRDefault="00C4215B" w:rsidP="00F22106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3.492.750,00</w:t>
            </w:r>
          </w:p>
        </w:tc>
      </w:tr>
      <w:tr w:rsidR="00611304" w:rsidRPr="00AC5A24" w14:paraId="6C91D97A" w14:textId="77777777" w:rsidTr="00611304">
        <w:trPr>
          <w:trHeight w:val="585"/>
        </w:trPr>
        <w:tc>
          <w:tcPr>
            <w:tcW w:w="6098" w:type="dxa"/>
            <w:noWrap/>
            <w:vAlign w:val="bottom"/>
            <w:hideMark/>
          </w:tcPr>
          <w:p w14:paraId="72818819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41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Rashodi za naba</w:t>
            </w:r>
            <w:r>
              <w:rPr>
                <w:color w:val="000000"/>
                <w:sz w:val="24"/>
                <w:szCs w:val="24"/>
                <w:lang w:val="hr-HR"/>
              </w:rPr>
              <w:t>v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u neproizvedene dugotrajne imovine</w:t>
            </w:r>
          </w:p>
        </w:tc>
        <w:tc>
          <w:tcPr>
            <w:tcW w:w="2133" w:type="dxa"/>
            <w:noWrap/>
            <w:vAlign w:val="bottom"/>
            <w:hideMark/>
          </w:tcPr>
          <w:p w14:paraId="6E4F202A" w14:textId="77777777" w:rsidR="00611304" w:rsidRPr="00611304" w:rsidRDefault="00DC602F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217.500,00</w:t>
            </w:r>
          </w:p>
        </w:tc>
      </w:tr>
      <w:tr w:rsidR="00611304" w:rsidRPr="00AC5A24" w14:paraId="65FB1E00" w14:textId="77777777" w:rsidTr="00611304">
        <w:trPr>
          <w:trHeight w:val="585"/>
        </w:trPr>
        <w:tc>
          <w:tcPr>
            <w:tcW w:w="6098" w:type="dxa"/>
            <w:noWrap/>
            <w:vAlign w:val="bottom"/>
            <w:hideMark/>
          </w:tcPr>
          <w:p w14:paraId="3250FEA7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42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Rashodi za nabavu proizvedene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dugotrajne imovine</w:t>
            </w:r>
          </w:p>
        </w:tc>
        <w:tc>
          <w:tcPr>
            <w:tcW w:w="2133" w:type="dxa"/>
            <w:noWrap/>
            <w:vAlign w:val="bottom"/>
            <w:hideMark/>
          </w:tcPr>
          <w:p w14:paraId="684624B5" w14:textId="718C4845" w:rsidR="00611304" w:rsidRPr="00611304" w:rsidRDefault="00C4215B" w:rsidP="00F2210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3.275.250,00</w:t>
            </w:r>
          </w:p>
        </w:tc>
      </w:tr>
      <w:tr w:rsidR="00611304" w:rsidRPr="00AC5A24" w14:paraId="1D43DBFA" w14:textId="77777777" w:rsidTr="00611304">
        <w:trPr>
          <w:trHeight w:val="585"/>
        </w:trPr>
        <w:tc>
          <w:tcPr>
            <w:tcW w:w="609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DBAD591" w14:textId="77777777" w:rsidR="00611304" w:rsidRPr="00611304" w:rsidRDefault="009F212C" w:rsidP="00F2210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52 </w:t>
            </w:r>
            <w:r w:rsidR="00611304" w:rsidRPr="00611304">
              <w:rPr>
                <w:color w:val="000000"/>
                <w:sz w:val="24"/>
                <w:szCs w:val="24"/>
                <w:lang w:val="hr-HR"/>
              </w:rPr>
              <w:t>Izdaci za dionice i udjele u glavnici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3A00746" w14:textId="77777777" w:rsidR="00611304" w:rsidRPr="00611304" w:rsidRDefault="00611304" w:rsidP="0061130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 0,00</w:t>
            </w:r>
          </w:p>
        </w:tc>
      </w:tr>
    </w:tbl>
    <w:p w14:paraId="4F5ACD9A" w14:textId="77777777" w:rsidR="00611304" w:rsidRPr="00611304" w:rsidRDefault="00611304" w:rsidP="009F7FE2">
      <w:pPr>
        <w:rPr>
          <w:sz w:val="22"/>
          <w:szCs w:val="22"/>
        </w:rPr>
      </w:pPr>
    </w:p>
    <w:p w14:paraId="698E673B" w14:textId="77777777" w:rsidR="005A71B9" w:rsidRPr="00611304" w:rsidRDefault="005A71B9" w:rsidP="009F7FE2">
      <w:pPr>
        <w:rPr>
          <w:sz w:val="22"/>
          <w:szCs w:val="22"/>
        </w:rPr>
      </w:pPr>
    </w:p>
    <w:p w14:paraId="171B3DEB" w14:textId="77777777" w:rsidR="005A71B9" w:rsidRDefault="00F705E3" w:rsidP="009F7FE2">
      <w:pPr>
        <w:rPr>
          <w:sz w:val="22"/>
          <w:szCs w:val="22"/>
        </w:rPr>
      </w:pPr>
      <w:r>
        <w:rPr>
          <w:sz w:val="22"/>
          <w:szCs w:val="22"/>
        </w:rPr>
        <w:t>Iznosi Prihoda i primitaka planirani u proračunu za 202</w:t>
      </w:r>
      <w:r w:rsidR="00DC602F">
        <w:rPr>
          <w:sz w:val="22"/>
          <w:szCs w:val="22"/>
        </w:rPr>
        <w:t>6</w:t>
      </w:r>
      <w:r>
        <w:rPr>
          <w:sz w:val="22"/>
          <w:szCs w:val="22"/>
        </w:rPr>
        <w:t>. godinu raspodijeljeni su na slijedeće vrste rashoda:</w:t>
      </w:r>
    </w:p>
    <w:p w14:paraId="0B23210A" w14:textId="77777777" w:rsidR="00F705E3" w:rsidRDefault="00F705E3" w:rsidP="009F7FE2">
      <w:pPr>
        <w:rPr>
          <w:sz w:val="22"/>
          <w:szCs w:val="22"/>
        </w:rPr>
      </w:pPr>
    </w:p>
    <w:p w14:paraId="5DB726BE" w14:textId="77777777" w:rsidR="00F705E3" w:rsidRDefault="00F705E3" w:rsidP="009F7FE2">
      <w:pPr>
        <w:rPr>
          <w:sz w:val="22"/>
          <w:szCs w:val="22"/>
        </w:rPr>
      </w:pPr>
      <w:r w:rsidRPr="00F705E3">
        <w:rPr>
          <w:b/>
          <w:sz w:val="22"/>
          <w:szCs w:val="22"/>
        </w:rPr>
        <w:t>Rashodi za zaposlene, skupina 31</w:t>
      </w:r>
      <w:r>
        <w:rPr>
          <w:sz w:val="22"/>
          <w:szCs w:val="22"/>
        </w:rPr>
        <w:t xml:space="preserve">, planiraju se u iznosu od </w:t>
      </w:r>
      <w:r w:rsidR="00BA610B">
        <w:rPr>
          <w:sz w:val="22"/>
          <w:szCs w:val="22"/>
        </w:rPr>
        <w:t>835.000,00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EUR  te</w:t>
      </w:r>
      <w:proofErr w:type="gramEnd"/>
      <w:r>
        <w:rPr>
          <w:sz w:val="22"/>
          <w:szCs w:val="22"/>
        </w:rPr>
        <w:t xml:space="preserve"> uz službenike, namještenike i dužnosnike Općine Baška </w:t>
      </w:r>
      <w:r w:rsidR="007E153A">
        <w:rPr>
          <w:sz w:val="22"/>
          <w:szCs w:val="22"/>
        </w:rPr>
        <w:t>V</w:t>
      </w:r>
      <w:r>
        <w:rPr>
          <w:sz w:val="22"/>
          <w:szCs w:val="22"/>
        </w:rPr>
        <w:t>oda obuhvaćaju i rashode za zaposlene djelatnike dječjeg vrtića Ježić, Baška Voda.</w:t>
      </w:r>
    </w:p>
    <w:p w14:paraId="56562402" w14:textId="77777777" w:rsidR="00F705E3" w:rsidRDefault="00F705E3" w:rsidP="009F7FE2">
      <w:pPr>
        <w:rPr>
          <w:sz w:val="22"/>
          <w:szCs w:val="22"/>
        </w:rPr>
      </w:pPr>
    </w:p>
    <w:p w14:paraId="41B04A87" w14:textId="77777777" w:rsidR="00F705E3" w:rsidRDefault="00F705E3" w:rsidP="009F7FE2">
      <w:pPr>
        <w:rPr>
          <w:sz w:val="22"/>
          <w:szCs w:val="22"/>
        </w:rPr>
      </w:pPr>
    </w:p>
    <w:p w14:paraId="2327E2CE" w14:textId="77777777" w:rsidR="00F705E3" w:rsidRDefault="00F705E3" w:rsidP="009F7FE2">
      <w:pPr>
        <w:rPr>
          <w:sz w:val="22"/>
          <w:szCs w:val="22"/>
        </w:rPr>
      </w:pPr>
      <w:r w:rsidRPr="006F5DF1">
        <w:rPr>
          <w:b/>
          <w:sz w:val="22"/>
          <w:szCs w:val="22"/>
        </w:rPr>
        <w:lastRenderedPageBreak/>
        <w:t>Materijalni rashodi, skupina 32</w:t>
      </w:r>
      <w:r>
        <w:rPr>
          <w:sz w:val="22"/>
          <w:szCs w:val="22"/>
        </w:rPr>
        <w:t xml:space="preserve">, obuhvaćaju najveći dio rashoda poslovanja u iznosu od </w:t>
      </w:r>
      <w:r w:rsidR="0006751E">
        <w:rPr>
          <w:sz w:val="22"/>
          <w:szCs w:val="22"/>
        </w:rPr>
        <w:t>1.</w:t>
      </w:r>
      <w:r w:rsidR="00BA610B">
        <w:rPr>
          <w:sz w:val="22"/>
          <w:szCs w:val="22"/>
        </w:rPr>
        <w:t>706.500</w:t>
      </w:r>
      <w:r w:rsidR="0006751E">
        <w:rPr>
          <w:sz w:val="22"/>
          <w:szCs w:val="22"/>
        </w:rPr>
        <w:t>,00</w:t>
      </w:r>
      <w:r>
        <w:rPr>
          <w:sz w:val="22"/>
          <w:szCs w:val="22"/>
        </w:rPr>
        <w:t xml:space="preserve"> EUR</w:t>
      </w:r>
      <w:r w:rsidR="001216FC">
        <w:rPr>
          <w:sz w:val="22"/>
          <w:szCs w:val="22"/>
        </w:rPr>
        <w:t xml:space="preserve">. </w:t>
      </w:r>
      <w:r w:rsidR="00C63479">
        <w:rPr>
          <w:sz w:val="22"/>
          <w:szCs w:val="22"/>
        </w:rPr>
        <w:t xml:space="preserve">Sastoje se od naknade troškova zaposlenima  (dnevnice, smještaj, ostali troškovi, naknade za prijevoz , stručno usavršavanje i ostale naknade zaposlenima) u iznosu od </w:t>
      </w:r>
      <w:r w:rsidR="00BA610B">
        <w:rPr>
          <w:sz w:val="22"/>
          <w:szCs w:val="22"/>
        </w:rPr>
        <w:t>46.900,00</w:t>
      </w:r>
      <w:r w:rsidR="00C63479">
        <w:rPr>
          <w:sz w:val="22"/>
          <w:szCs w:val="22"/>
        </w:rPr>
        <w:t xml:space="preserve"> EUR, rashodi za uredski material i ostali materijalni rashodi </w:t>
      </w:r>
      <w:r w:rsidR="006F5DF1">
        <w:rPr>
          <w:sz w:val="22"/>
          <w:szCs w:val="22"/>
        </w:rPr>
        <w:t xml:space="preserve">iznose </w:t>
      </w:r>
      <w:r w:rsidR="00BA610B">
        <w:rPr>
          <w:sz w:val="22"/>
          <w:szCs w:val="22"/>
        </w:rPr>
        <w:t>21.750,00</w:t>
      </w:r>
      <w:r w:rsidR="006F5DF1">
        <w:rPr>
          <w:sz w:val="22"/>
          <w:szCs w:val="22"/>
        </w:rPr>
        <w:t xml:space="preserve"> EUR (odnose se na uredski material 13.000,00 EUR, literature 3.500,00 EUR, material za čišćenje i održavanje </w:t>
      </w:r>
      <w:r w:rsidR="00BA610B">
        <w:rPr>
          <w:sz w:val="22"/>
          <w:szCs w:val="22"/>
        </w:rPr>
        <w:t>2</w:t>
      </w:r>
      <w:r w:rsidR="006F5DF1">
        <w:rPr>
          <w:sz w:val="22"/>
          <w:szCs w:val="22"/>
        </w:rPr>
        <w:t xml:space="preserve">.500,00 EUR, material za higijenske potrebe 2.600,00 EUR, Ostali materijali za potrebe redovnog poslovanja 150,00 EUR), energija  u iznosu od </w:t>
      </w:r>
      <w:r w:rsidR="00BA610B">
        <w:rPr>
          <w:sz w:val="22"/>
          <w:szCs w:val="22"/>
        </w:rPr>
        <w:t>207.000,00</w:t>
      </w:r>
      <w:r w:rsidR="006F5DF1">
        <w:rPr>
          <w:sz w:val="22"/>
          <w:szCs w:val="22"/>
        </w:rPr>
        <w:t xml:space="preserve"> EUR (Električna energija </w:t>
      </w:r>
      <w:r w:rsidR="00BA610B">
        <w:rPr>
          <w:sz w:val="22"/>
          <w:szCs w:val="22"/>
        </w:rPr>
        <w:t>200.000,00</w:t>
      </w:r>
      <w:r w:rsidR="006F5DF1">
        <w:rPr>
          <w:sz w:val="22"/>
          <w:szCs w:val="22"/>
        </w:rPr>
        <w:t>EUR, motorni benzin i diesel gorivo 7.000,00 EUR)</w:t>
      </w:r>
      <w:r w:rsidR="007D5D30">
        <w:rPr>
          <w:sz w:val="22"/>
          <w:szCs w:val="22"/>
        </w:rPr>
        <w:t xml:space="preserve">, </w:t>
      </w:r>
      <w:r w:rsidR="0005702A">
        <w:rPr>
          <w:sz w:val="22"/>
          <w:szCs w:val="22"/>
        </w:rPr>
        <w:t>na materijale i dijelove za tekuće održavanje planiran je iznos u visini od</w:t>
      </w:r>
      <w:r w:rsidR="00BA610B">
        <w:rPr>
          <w:sz w:val="22"/>
          <w:szCs w:val="22"/>
        </w:rPr>
        <w:t xml:space="preserve"> 36.600,00</w:t>
      </w:r>
      <w:r w:rsidR="0005702A">
        <w:rPr>
          <w:sz w:val="22"/>
          <w:szCs w:val="22"/>
        </w:rPr>
        <w:t xml:space="preserve"> EUR, sitni invent</w:t>
      </w:r>
      <w:r w:rsidR="00376227">
        <w:rPr>
          <w:sz w:val="22"/>
          <w:szCs w:val="22"/>
        </w:rPr>
        <w:t>a</w:t>
      </w:r>
      <w:r w:rsidR="0005702A">
        <w:rPr>
          <w:sz w:val="22"/>
          <w:szCs w:val="22"/>
        </w:rPr>
        <w:t>r planiran</w:t>
      </w:r>
      <w:r w:rsidR="009768F1">
        <w:rPr>
          <w:sz w:val="22"/>
          <w:szCs w:val="22"/>
        </w:rPr>
        <w:t xml:space="preserve"> je</w:t>
      </w:r>
      <w:r w:rsidR="0005702A">
        <w:rPr>
          <w:sz w:val="22"/>
          <w:szCs w:val="22"/>
        </w:rPr>
        <w:t xml:space="preserve"> u iznosu od </w:t>
      </w:r>
      <w:r w:rsidR="00BA610B">
        <w:rPr>
          <w:sz w:val="22"/>
          <w:szCs w:val="22"/>
        </w:rPr>
        <w:t>15.00</w:t>
      </w:r>
      <w:r w:rsidR="0005702A">
        <w:rPr>
          <w:sz w:val="22"/>
          <w:szCs w:val="22"/>
        </w:rPr>
        <w:t xml:space="preserve">0,00 EUR, službena i radna odjeća i obuća predviđeni su u iznosu od </w:t>
      </w:r>
      <w:r w:rsidR="00BA610B">
        <w:rPr>
          <w:sz w:val="22"/>
          <w:szCs w:val="22"/>
        </w:rPr>
        <w:t>5.0</w:t>
      </w:r>
      <w:r w:rsidR="0005702A">
        <w:rPr>
          <w:sz w:val="22"/>
          <w:szCs w:val="22"/>
        </w:rPr>
        <w:t>00,00 EUR</w:t>
      </w:r>
      <w:r w:rsidR="007446AF">
        <w:rPr>
          <w:sz w:val="22"/>
          <w:szCs w:val="22"/>
        </w:rPr>
        <w:t>. U</w:t>
      </w:r>
      <w:r w:rsidR="0005702A">
        <w:rPr>
          <w:sz w:val="22"/>
          <w:szCs w:val="22"/>
        </w:rPr>
        <w:t>sluge telefona, pošte i prij</w:t>
      </w:r>
      <w:r w:rsidR="007446AF">
        <w:rPr>
          <w:sz w:val="22"/>
          <w:szCs w:val="22"/>
        </w:rPr>
        <w:t>e</w:t>
      </w:r>
      <w:r w:rsidR="0005702A">
        <w:rPr>
          <w:sz w:val="22"/>
          <w:szCs w:val="22"/>
        </w:rPr>
        <w:t xml:space="preserve">voza iznose </w:t>
      </w:r>
      <w:r w:rsidR="00BA610B">
        <w:rPr>
          <w:sz w:val="22"/>
          <w:szCs w:val="22"/>
        </w:rPr>
        <w:t>28.000,00</w:t>
      </w:r>
      <w:r w:rsidR="0005702A">
        <w:rPr>
          <w:sz w:val="22"/>
          <w:szCs w:val="22"/>
        </w:rPr>
        <w:t xml:space="preserve"> EUR, usluge tekućeg i investicijskog održavanja </w:t>
      </w:r>
      <w:r w:rsidR="00BA610B">
        <w:rPr>
          <w:sz w:val="22"/>
          <w:szCs w:val="22"/>
        </w:rPr>
        <w:t>467.800,00</w:t>
      </w:r>
      <w:r w:rsidR="0005702A">
        <w:rPr>
          <w:sz w:val="22"/>
          <w:szCs w:val="22"/>
        </w:rPr>
        <w:t xml:space="preserve"> EUR</w:t>
      </w:r>
      <w:r w:rsidR="007446AF">
        <w:rPr>
          <w:sz w:val="22"/>
          <w:szCs w:val="22"/>
        </w:rPr>
        <w:t xml:space="preserve"> (tekuće i investicijsko održavanje postrojenja i opreme, tekuće i investicijsko održavanje u svim mjestima Općine Baška Voda)</w:t>
      </w:r>
      <w:r w:rsidR="0005702A">
        <w:rPr>
          <w:sz w:val="22"/>
          <w:szCs w:val="22"/>
        </w:rPr>
        <w:t xml:space="preserve">, usluge promidžbe i informiranja </w:t>
      </w:r>
      <w:r w:rsidR="00BA610B">
        <w:rPr>
          <w:sz w:val="22"/>
          <w:szCs w:val="22"/>
        </w:rPr>
        <w:t>25.000,00</w:t>
      </w:r>
      <w:r w:rsidR="0005702A">
        <w:rPr>
          <w:sz w:val="22"/>
          <w:szCs w:val="22"/>
        </w:rPr>
        <w:t xml:space="preserve"> EUR, komunalne usluge </w:t>
      </w:r>
      <w:r w:rsidR="00BA610B">
        <w:rPr>
          <w:sz w:val="22"/>
          <w:szCs w:val="22"/>
        </w:rPr>
        <w:t>237.000,00</w:t>
      </w:r>
      <w:r w:rsidR="0005702A">
        <w:rPr>
          <w:sz w:val="22"/>
          <w:szCs w:val="22"/>
        </w:rPr>
        <w:t xml:space="preserve"> EUR – opskrba vodom</w:t>
      </w:r>
      <w:r w:rsidR="00BA610B">
        <w:rPr>
          <w:sz w:val="22"/>
          <w:szCs w:val="22"/>
        </w:rPr>
        <w:t xml:space="preserve">  60.000,00 EUR</w:t>
      </w:r>
      <w:r w:rsidR="0005702A">
        <w:rPr>
          <w:sz w:val="22"/>
          <w:szCs w:val="22"/>
        </w:rPr>
        <w:t>, iznošenje i odvoz smeća</w:t>
      </w:r>
      <w:r w:rsidR="00BA610B">
        <w:rPr>
          <w:sz w:val="22"/>
          <w:szCs w:val="22"/>
        </w:rPr>
        <w:t xml:space="preserve"> 150.000</w:t>
      </w:r>
      <w:r w:rsidR="0005702A">
        <w:rPr>
          <w:sz w:val="22"/>
          <w:szCs w:val="22"/>
        </w:rPr>
        <w:t>,</w:t>
      </w:r>
      <w:r w:rsidR="00BA610B">
        <w:rPr>
          <w:sz w:val="22"/>
          <w:szCs w:val="22"/>
        </w:rPr>
        <w:t>00 EUR,</w:t>
      </w:r>
      <w:r w:rsidR="0005702A">
        <w:rPr>
          <w:sz w:val="22"/>
          <w:szCs w:val="22"/>
        </w:rPr>
        <w:t xml:space="preserve"> deratizacija i dezinsekcija</w:t>
      </w:r>
      <w:r w:rsidR="00BA610B">
        <w:rPr>
          <w:sz w:val="22"/>
          <w:szCs w:val="22"/>
        </w:rPr>
        <w:t xml:space="preserve"> 25.000,00EUR</w:t>
      </w:r>
      <w:r w:rsidR="0005702A">
        <w:rPr>
          <w:sz w:val="22"/>
          <w:szCs w:val="22"/>
        </w:rPr>
        <w:t xml:space="preserve"> te ostale komunalne usluge</w:t>
      </w:r>
      <w:r w:rsidR="00BA610B">
        <w:rPr>
          <w:sz w:val="22"/>
          <w:szCs w:val="22"/>
        </w:rPr>
        <w:t xml:space="preserve"> 2.000,00EUR</w:t>
      </w:r>
      <w:r w:rsidR="0005702A">
        <w:rPr>
          <w:sz w:val="22"/>
          <w:szCs w:val="22"/>
        </w:rPr>
        <w:t xml:space="preserve">, na intelektualne usluge predviđeno je iznos od </w:t>
      </w:r>
      <w:r w:rsidR="00BA610B">
        <w:rPr>
          <w:sz w:val="22"/>
          <w:szCs w:val="22"/>
        </w:rPr>
        <w:t>176.000,00</w:t>
      </w:r>
      <w:r w:rsidR="0005702A">
        <w:rPr>
          <w:sz w:val="22"/>
          <w:szCs w:val="22"/>
        </w:rPr>
        <w:t xml:space="preserve"> EUR i obuhvćaju najvećim dijelom usluge odvjetnika i usluge vještačenja), </w:t>
      </w:r>
      <w:r w:rsidR="00432DF7">
        <w:rPr>
          <w:sz w:val="22"/>
          <w:szCs w:val="22"/>
        </w:rPr>
        <w:t xml:space="preserve">računalne usluge </w:t>
      </w:r>
      <w:r w:rsidR="00BA610B">
        <w:rPr>
          <w:sz w:val="22"/>
          <w:szCs w:val="22"/>
        </w:rPr>
        <w:t>40</w:t>
      </w:r>
      <w:r w:rsidR="00432DF7">
        <w:rPr>
          <w:sz w:val="22"/>
          <w:szCs w:val="22"/>
        </w:rPr>
        <w:t xml:space="preserve">.000,00EUR, ostale razne usluge </w:t>
      </w:r>
      <w:r w:rsidR="00BA610B">
        <w:rPr>
          <w:sz w:val="22"/>
          <w:szCs w:val="22"/>
        </w:rPr>
        <w:t>79.300,00</w:t>
      </w:r>
      <w:r w:rsidR="00432DF7">
        <w:rPr>
          <w:sz w:val="22"/>
          <w:szCs w:val="22"/>
        </w:rPr>
        <w:t xml:space="preserve"> EUR, naknade za rad predstavničkih tijela 3</w:t>
      </w:r>
      <w:r w:rsidR="00BA610B">
        <w:rPr>
          <w:sz w:val="22"/>
          <w:szCs w:val="22"/>
        </w:rPr>
        <w:t>6</w:t>
      </w:r>
      <w:r w:rsidR="00432DF7">
        <w:rPr>
          <w:sz w:val="22"/>
          <w:szCs w:val="22"/>
        </w:rPr>
        <w:t>.</w:t>
      </w:r>
      <w:r w:rsidR="00BA610B">
        <w:rPr>
          <w:sz w:val="22"/>
          <w:szCs w:val="22"/>
        </w:rPr>
        <w:t>6</w:t>
      </w:r>
      <w:r w:rsidR="00432DF7">
        <w:rPr>
          <w:sz w:val="22"/>
          <w:szCs w:val="22"/>
        </w:rPr>
        <w:t>00,00 EUR, premije osiguranja 2.700,00 EUR, reprezentacija 20.000,00 EUR, članarine 2.000,00 EUR, pristojbe i n</w:t>
      </w:r>
      <w:r w:rsidR="009768F1">
        <w:rPr>
          <w:sz w:val="22"/>
          <w:szCs w:val="22"/>
        </w:rPr>
        <w:t>aknade</w:t>
      </w:r>
      <w:r w:rsidR="00432DF7">
        <w:rPr>
          <w:sz w:val="22"/>
          <w:szCs w:val="22"/>
        </w:rPr>
        <w:t xml:space="preserve"> 4</w:t>
      </w:r>
      <w:r w:rsidR="00BA610B">
        <w:rPr>
          <w:sz w:val="22"/>
          <w:szCs w:val="22"/>
        </w:rPr>
        <w:t>7.200</w:t>
      </w:r>
      <w:r w:rsidR="00432DF7">
        <w:rPr>
          <w:sz w:val="22"/>
          <w:szCs w:val="22"/>
        </w:rPr>
        <w:t xml:space="preserve">,00, troškovi sudskih postupaka </w:t>
      </w:r>
      <w:r w:rsidR="00EA210B">
        <w:rPr>
          <w:sz w:val="22"/>
          <w:szCs w:val="22"/>
        </w:rPr>
        <w:t>10.000</w:t>
      </w:r>
      <w:r w:rsidR="00432DF7">
        <w:rPr>
          <w:sz w:val="22"/>
          <w:szCs w:val="22"/>
        </w:rPr>
        <w:t xml:space="preserve">,00 EUR te ostali nespomenuti rashodi poslovanja  koji su raspoređeni po svim mjestima Općine Baška Voda  u iznosu od </w:t>
      </w:r>
      <w:r w:rsidR="00EA210B">
        <w:rPr>
          <w:sz w:val="22"/>
          <w:szCs w:val="22"/>
        </w:rPr>
        <w:t>242.650,00</w:t>
      </w:r>
      <w:r w:rsidR="00432DF7">
        <w:rPr>
          <w:sz w:val="22"/>
          <w:szCs w:val="22"/>
        </w:rPr>
        <w:t xml:space="preserve"> EUR.</w:t>
      </w:r>
    </w:p>
    <w:p w14:paraId="4C34B06F" w14:textId="77777777" w:rsidR="00432DF7" w:rsidRDefault="00432DF7" w:rsidP="009F7FE2">
      <w:pPr>
        <w:rPr>
          <w:sz w:val="22"/>
          <w:szCs w:val="22"/>
        </w:rPr>
      </w:pPr>
    </w:p>
    <w:p w14:paraId="1C6163A0" w14:textId="77777777" w:rsidR="00432DF7" w:rsidRDefault="00432DF7" w:rsidP="009F7FE2">
      <w:pPr>
        <w:rPr>
          <w:sz w:val="22"/>
          <w:szCs w:val="22"/>
        </w:rPr>
      </w:pPr>
    </w:p>
    <w:p w14:paraId="5F37A7AC" w14:textId="77777777" w:rsidR="00432DF7" w:rsidRPr="00432DF7" w:rsidRDefault="00432DF7" w:rsidP="009F7FE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Financijski rashodi, skupina 34, </w:t>
      </w:r>
      <w:r>
        <w:rPr>
          <w:sz w:val="22"/>
          <w:szCs w:val="22"/>
        </w:rPr>
        <w:t xml:space="preserve">planiraju se u iznosu od </w:t>
      </w:r>
      <w:r w:rsidR="00EA210B">
        <w:rPr>
          <w:sz w:val="22"/>
          <w:szCs w:val="22"/>
        </w:rPr>
        <w:t>16.300</w:t>
      </w:r>
      <w:r>
        <w:rPr>
          <w:sz w:val="22"/>
          <w:szCs w:val="22"/>
        </w:rPr>
        <w:t>,00 EUR i odnose se na bankarske usluge i povzane usluge platnog prometa, zatezne kamate i ostale nespomunute financijske rashode.</w:t>
      </w:r>
    </w:p>
    <w:p w14:paraId="75285450" w14:textId="77777777" w:rsidR="00EB5425" w:rsidRDefault="00EB5425" w:rsidP="009F7FE2">
      <w:pPr>
        <w:rPr>
          <w:sz w:val="22"/>
          <w:szCs w:val="22"/>
        </w:rPr>
      </w:pPr>
    </w:p>
    <w:p w14:paraId="2737714F" w14:textId="77777777" w:rsidR="00EB5425" w:rsidRDefault="00432DF7" w:rsidP="009F7FE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Skupinom 37, Naknade građanima i kućanstvima na temelju osiguranja i druge </w:t>
      </w:r>
      <w:proofErr w:type="gramStart"/>
      <w:r>
        <w:rPr>
          <w:b/>
          <w:sz w:val="22"/>
          <w:szCs w:val="22"/>
        </w:rPr>
        <w:t xml:space="preserve">naknade </w:t>
      </w:r>
      <w:r>
        <w:rPr>
          <w:sz w:val="22"/>
          <w:szCs w:val="22"/>
        </w:rPr>
        <w:t xml:space="preserve"> planirani</w:t>
      </w:r>
      <w:proofErr w:type="gramEnd"/>
      <w:r>
        <w:rPr>
          <w:sz w:val="22"/>
          <w:szCs w:val="22"/>
        </w:rPr>
        <w:t xml:space="preserve"> su rashodi u iznosu od </w:t>
      </w:r>
      <w:r w:rsidR="00EA210B">
        <w:rPr>
          <w:sz w:val="22"/>
          <w:szCs w:val="22"/>
        </w:rPr>
        <w:t>401.500,00</w:t>
      </w:r>
      <w:r>
        <w:rPr>
          <w:sz w:val="22"/>
          <w:szCs w:val="22"/>
        </w:rPr>
        <w:t xml:space="preserve"> EUR i odnose se na program socijalne skrbi odnosno naknade građanima u novcu kroz jednokratne pomoći, naknade za novorođenčad, subvencije za prijevoz, porodiljne naknade i slično.</w:t>
      </w:r>
    </w:p>
    <w:p w14:paraId="15029B13" w14:textId="77777777" w:rsidR="00432DF7" w:rsidRDefault="00432DF7" w:rsidP="009F7FE2">
      <w:pPr>
        <w:rPr>
          <w:sz w:val="22"/>
          <w:szCs w:val="22"/>
        </w:rPr>
      </w:pPr>
    </w:p>
    <w:p w14:paraId="2003E44C" w14:textId="5BE87099" w:rsidR="00723617" w:rsidRDefault="00432DF7" w:rsidP="009F7FE2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>
        <w:rPr>
          <w:b/>
          <w:sz w:val="22"/>
          <w:szCs w:val="22"/>
        </w:rPr>
        <w:t xml:space="preserve"> skupini 38, Ostali rashodi </w:t>
      </w:r>
      <w:r>
        <w:rPr>
          <w:sz w:val="22"/>
          <w:szCs w:val="22"/>
        </w:rPr>
        <w:t xml:space="preserve"> ubrajaju se donacije vjerskim zajednicama</w:t>
      </w:r>
      <w:r w:rsidR="00EA1CDA">
        <w:rPr>
          <w:sz w:val="22"/>
          <w:szCs w:val="22"/>
        </w:rPr>
        <w:t xml:space="preserve">, organizacijama u kulturi i sportu i političkim strankama zastupljenim u Općinskom vijeću, te  kazne i penali, a ukupni planirani iznos je </w:t>
      </w:r>
      <w:r w:rsidR="00EA210B">
        <w:rPr>
          <w:sz w:val="22"/>
          <w:szCs w:val="22"/>
        </w:rPr>
        <w:t>688.610,00</w:t>
      </w:r>
      <w:r w:rsidR="00EA1CDA">
        <w:rPr>
          <w:sz w:val="22"/>
          <w:szCs w:val="22"/>
        </w:rPr>
        <w:t xml:space="preserve"> EUR</w:t>
      </w:r>
      <w:r w:rsidR="00551582">
        <w:rPr>
          <w:sz w:val="22"/>
          <w:szCs w:val="22"/>
        </w:rPr>
        <w:t xml:space="preserve"> (političke stranke 10.000,00 EUR, LU KUNA 1.000,00 EUR, Udruga maslinara BALABRA 1.000,00 EUR, NK URANIA 2</w:t>
      </w:r>
      <w:r w:rsidR="00C4215B">
        <w:rPr>
          <w:sz w:val="22"/>
          <w:szCs w:val="22"/>
        </w:rPr>
        <w:t>0</w:t>
      </w:r>
      <w:r w:rsidR="00551582">
        <w:rPr>
          <w:sz w:val="22"/>
          <w:szCs w:val="22"/>
        </w:rPr>
        <w:t>0.000,00 EUR, STK URANIA 1</w:t>
      </w:r>
      <w:r w:rsidR="00C4215B">
        <w:rPr>
          <w:sz w:val="22"/>
          <w:szCs w:val="22"/>
        </w:rPr>
        <w:t>8</w:t>
      </w:r>
      <w:r w:rsidR="00551582">
        <w:rPr>
          <w:sz w:val="22"/>
          <w:szCs w:val="22"/>
        </w:rPr>
        <w:t xml:space="preserve">.500,00 EUR, GSS 2.050,00 EUR, HPD SV.ILIJA 2.000,00 EUR, DVD Baška Voda 240.000,00 EUR, DVD Promajna </w:t>
      </w:r>
      <w:r w:rsidR="00C4215B">
        <w:rPr>
          <w:sz w:val="22"/>
          <w:szCs w:val="22"/>
        </w:rPr>
        <w:t>20</w:t>
      </w:r>
      <w:r w:rsidR="00551582">
        <w:rPr>
          <w:sz w:val="22"/>
          <w:szCs w:val="22"/>
        </w:rPr>
        <w:t>.000,00 EUR, Civilna zaštita 1.350,00 EUR, Osnovna Škola BARIŠE GRANIĆA MEŠTRA 26.600,00 EUR, Ostale tekuće donacije udrugama s područja općine 10.000,00 EUR, MAŽORETKINJE 20.000,00 EUR, Ostale tekuće donacije 35.000,00 EUR,  CRVENI KRIŽ 16.600,00 EUR, Prevencija ovisnosti 660,00 EUR, OPĆINSKA GLAZBA 39.850,00 EUR, Naknada šteta pravnim i fizičkim osobama 650,00</w:t>
      </w:r>
      <w:r w:rsidR="007B2B93">
        <w:rPr>
          <w:sz w:val="22"/>
          <w:szCs w:val="22"/>
        </w:rPr>
        <w:t xml:space="preserve"> EUR.</w:t>
      </w:r>
    </w:p>
    <w:p w14:paraId="5059FA85" w14:textId="77777777" w:rsidR="00EA210B" w:rsidRDefault="00EA210B" w:rsidP="009F7FE2">
      <w:pPr>
        <w:rPr>
          <w:sz w:val="22"/>
          <w:szCs w:val="22"/>
        </w:rPr>
      </w:pPr>
    </w:p>
    <w:p w14:paraId="26ECA206" w14:textId="3E0C56B5" w:rsidR="00357D6E" w:rsidRDefault="00357D6E" w:rsidP="009F7FE2">
      <w:pPr>
        <w:rPr>
          <w:sz w:val="22"/>
          <w:szCs w:val="22"/>
        </w:rPr>
      </w:pPr>
      <w:r w:rsidRPr="00357D6E">
        <w:rPr>
          <w:b/>
          <w:sz w:val="22"/>
          <w:szCs w:val="22"/>
        </w:rPr>
        <w:t xml:space="preserve">Rashodi za nabavu nefinancijske </w:t>
      </w:r>
      <w:proofErr w:type="gramStart"/>
      <w:r w:rsidRPr="00357D6E">
        <w:rPr>
          <w:b/>
          <w:sz w:val="22"/>
          <w:szCs w:val="22"/>
        </w:rPr>
        <w:t>imovine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</w:t>
      </w:r>
      <w:proofErr w:type="gramEnd"/>
      <w:r>
        <w:rPr>
          <w:sz w:val="22"/>
          <w:szCs w:val="22"/>
        </w:rPr>
        <w:t xml:space="preserve"> iznosu od </w:t>
      </w:r>
      <w:r w:rsidR="00C4215B">
        <w:rPr>
          <w:sz w:val="22"/>
          <w:szCs w:val="22"/>
        </w:rPr>
        <w:t>3.492.750,00</w:t>
      </w:r>
      <w:r>
        <w:rPr>
          <w:sz w:val="22"/>
          <w:szCs w:val="22"/>
        </w:rPr>
        <w:t xml:space="preserve"> E</w:t>
      </w:r>
      <w:r w:rsidR="007446AF">
        <w:rPr>
          <w:sz w:val="22"/>
          <w:szCs w:val="22"/>
        </w:rPr>
        <w:t>UR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raspoređeni  su</w:t>
      </w:r>
      <w:proofErr w:type="gramEnd"/>
      <w:r>
        <w:rPr>
          <w:sz w:val="22"/>
          <w:szCs w:val="22"/>
        </w:rPr>
        <w:t xml:space="preserve"> u slijedeće skupine:</w:t>
      </w:r>
    </w:p>
    <w:p w14:paraId="5F10949F" w14:textId="77777777" w:rsidR="00357D6E" w:rsidRPr="00357D6E" w:rsidRDefault="00357D6E" w:rsidP="009F7FE2">
      <w:pPr>
        <w:rPr>
          <w:sz w:val="22"/>
          <w:szCs w:val="22"/>
        </w:rPr>
      </w:pPr>
    </w:p>
    <w:p w14:paraId="1A228CCD" w14:textId="77777777" w:rsidR="00723617" w:rsidRDefault="00357D6E" w:rsidP="009F7FE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Rashodi za nabavu neproizvedene dugotrajne imovine, skupina </w:t>
      </w:r>
      <w:proofErr w:type="gramStart"/>
      <w:r>
        <w:rPr>
          <w:b/>
          <w:sz w:val="22"/>
          <w:szCs w:val="22"/>
        </w:rPr>
        <w:t xml:space="preserve">41 </w:t>
      </w:r>
      <w:r>
        <w:rPr>
          <w:sz w:val="22"/>
          <w:szCs w:val="22"/>
        </w:rPr>
        <w:t xml:space="preserve"> u</w:t>
      </w:r>
      <w:proofErr w:type="gramEnd"/>
      <w:r>
        <w:rPr>
          <w:sz w:val="22"/>
          <w:szCs w:val="22"/>
        </w:rPr>
        <w:t xml:space="preserve"> iznosu od </w:t>
      </w:r>
      <w:r w:rsidR="00EA210B">
        <w:rPr>
          <w:sz w:val="22"/>
          <w:szCs w:val="22"/>
        </w:rPr>
        <w:t>217.500,00</w:t>
      </w:r>
      <w:r>
        <w:rPr>
          <w:sz w:val="22"/>
          <w:szCs w:val="22"/>
        </w:rPr>
        <w:t xml:space="preserve"> EUR koji se odnose na kupnju zemljišta </w:t>
      </w:r>
      <w:r w:rsidR="0029321C">
        <w:rPr>
          <w:sz w:val="22"/>
          <w:szCs w:val="22"/>
        </w:rPr>
        <w:t>100</w:t>
      </w:r>
      <w:r>
        <w:rPr>
          <w:sz w:val="22"/>
          <w:szCs w:val="22"/>
        </w:rPr>
        <w:t>.000,00 EUR,</w:t>
      </w:r>
      <w:r w:rsidR="000C77D0">
        <w:rPr>
          <w:sz w:val="22"/>
          <w:szCs w:val="22"/>
        </w:rPr>
        <w:t xml:space="preserve"> Ostala nematerijalna imovina odnosi se na:</w:t>
      </w:r>
      <w:r>
        <w:rPr>
          <w:sz w:val="22"/>
          <w:szCs w:val="22"/>
        </w:rPr>
        <w:t xml:space="preserve"> izrada prostornih planova 45.000,00 EUR, izrada projekata </w:t>
      </w:r>
      <w:r w:rsidR="008A6B96">
        <w:rPr>
          <w:sz w:val="22"/>
          <w:szCs w:val="22"/>
        </w:rPr>
        <w:t>70.000</w:t>
      </w:r>
      <w:r>
        <w:rPr>
          <w:sz w:val="22"/>
          <w:szCs w:val="22"/>
        </w:rPr>
        <w:t>,00 EUR, te licence i software-i 2.500,00 EUR.</w:t>
      </w:r>
    </w:p>
    <w:p w14:paraId="3A8063AC" w14:textId="77777777" w:rsidR="00357D6E" w:rsidRDefault="00357D6E" w:rsidP="009F7FE2">
      <w:pPr>
        <w:rPr>
          <w:sz w:val="22"/>
          <w:szCs w:val="22"/>
        </w:rPr>
      </w:pPr>
    </w:p>
    <w:p w14:paraId="6A7C9719" w14:textId="2F338B1E" w:rsidR="00855769" w:rsidRDefault="00357D6E" w:rsidP="009F7FE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Rashodi za nabavu proizvedene dugotrajne imovine, skupina </w:t>
      </w:r>
      <w:proofErr w:type="gramStart"/>
      <w:r>
        <w:rPr>
          <w:b/>
          <w:sz w:val="22"/>
          <w:szCs w:val="22"/>
        </w:rPr>
        <w:t xml:space="preserve">42 </w:t>
      </w:r>
      <w:r>
        <w:rPr>
          <w:sz w:val="22"/>
          <w:szCs w:val="22"/>
        </w:rPr>
        <w:t xml:space="preserve"> planiraju</w:t>
      </w:r>
      <w:proofErr w:type="gramEnd"/>
      <w:r>
        <w:rPr>
          <w:sz w:val="22"/>
          <w:szCs w:val="22"/>
        </w:rPr>
        <w:t xml:space="preserve"> se u iznosu od </w:t>
      </w:r>
      <w:r w:rsidR="00C4215B">
        <w:rPr>
          <w:sz w:val="22"/>
          <w:szCs w:val="22"/>
        </w:rPr>
        <w:t>3.275.250,00</w:t>
      </w:r>
      <w:r>
        <w:rPr>
          <w:sz w:val="22"/>
          <w:szCs w:val="22"/>
        </w:rPr>
        <w:t xml:space="preserve"> EUR</w:t>
      </w:r>
      <w:r w:rsidR="00C71695">
        <w:rPr>
          <w:sz w:val="22"/>
          <w:szCs w:val="22"/>
        </w:rPr>
        <w:t xml:space="preserve"> a sastoje se od</w:t>
      </w:r>
      <w:r w:rsidR="00855769">
        <w:rPr>
          <w:sz w:val="22"/>
          <w:szCs w:val="22"/>
        </w:rPr>
        <w:t>:</w:t>
      </w:r>
    </w:p>
    <w:p w14:paraId="48BD7D36" w14:textId="77777777" w:rsidR="00855769" w:rsidRDefault="00855769" w:rsidP="009F7FE2">
      <w:pPr>
        <w:rPr>
          <w:sz w:val="22"/>
          <w:szCs w:val="22"/>
        </w:rPr>
      </w:pPr>
      <w:r>
        <w:rPr>
          <w:sz w:val="22"/>
          <w:szCs w:val="22"/>
        </w:rPr>
        <w:t>POSLOVNI OBJEKTI</w:t>
      </w:r>
      <w:r w:rsidR="00C71695">
        <w:rPr>
          <w:sz w:val="22"/>
          <w:szCs w:val="22"/>
        </w:rPr>
        <w:t xml:space="preserve"> u iznosu </w:t>
      </w:r>
      <w:r w:rsidR="00867C85">
        <w:rPr>
          <w:sz w:val="22"/>
          <w:szCs w:val="22"/>
        </w:rPr>
        <w:t xml:space="preserve">od </w:t>
      </w:r>
      <w:r w:rsidR="007B2B93">
        <w:rPr>
          <w:sz w:val="22"/>
          <w:szCs w:val="22"/>
        </w:rPr>
        <w:t>647.500,00</w:t>
      </w:r>
      <w:r w:rsidR="00867C85">
        <w:rPr>
          <w:sz w:val="22"/>
          <w:szCs w:val="22"/>
        </w:rPr>
        <w:t xml:space="preserve"> EUR </w:t>
      </w:r>
      <w:r w:rsidR="000A2157">
        <w:rPr>
          <w:sz w:val="22"/>
          <w:szCs w:val="22"/>
        </w:rPr>
        <w:t>koj</w:t>
      </w:r>
      <w:r w:rsidR="00867C85">
        <w:rPr>
          <w:sz w:val="22"/>
          <w:szCs w:val="22"/>
        </w:rPr>
        <w:t>i obuhva</w:t>
      </w:r>
      <w:r w:rsidR="000A1504">
        <w:rPr>
          <w:sz w:val="22"/>
          <w:szCs w:val="22"/>
        </w:rPr>
        <w:t>ć</w:t>
      </w:r>
      <w:r w:rsidR="00867C85">
        <w:rPr>
          <w:sz w:val="22"/>
          <w:szCs w:val="22"/>
        </w:rPr>
        <w:t xml:space="preserve">aju: </w:t>
      </w:r>
      <w:r w:rsidR="003C59D5">
        <w:rPr>
          <w:sz w:val="22"/>
          <w:szCs w:val="22"/>
        </w:rPr>
        <w:t>UREDSKI OBJEKTI -</w:t>
      </w:r>
      <w:r w:rsidR="00867C85">
        <w:rPr>
          <w:sz w:val="22"/>
          <w:szCs w:val="22"/>
        </w:rPr>
        <w:t xml:space="preserve">otkup zgrade koju koristi Općina Baška </w:t>
      </w:r>
      <w:proofErr w:type="gramStart"/>
      <w:r w:rsidR="00867C85">
        <w:rPr>
          <w:sz w:val="22"/>
          <w:szCs w:val="22"/>
        </w:rPr>
        <w:t>Voda  6.500</w:t>
      </w:r>
      <w:proofErr w:type="gramEnd"/>
      <w:r w:rsidR="00867C85">
        <w:rPr>
          <w:sz w:val="22"/>
          <w:szCs w:val="22"/>
        </w:rPr>
        <w:t>,00 EUR,</w:t>
      </w:r>
      <w:r w:rsidR="003C59D5">
        <w:rPr>
          <w:sz w:val="22"/>
          <w:szCs w:val="22"/>
        </w:rPr>
        <w:t xml:space="preserve"> te izgradnja prostorija bivše MZ u iznosu od </w:t>
      </w:r>
      <w:r w:rsidR="007B2B93">
        <w:rPr>
          <w:sz w:val="22"/>
          <w:szCs w:val="22"/>
        </w:rPr>
        <w:t>3</w:t>
      </w:r>
      <w:r w:rsidR="003C59D5">
        <w:rPr>
          <w:sz w:val="22"/>
          <w:szCs w:val="22"/>
        </w:rPr>
        <w:t xml:space="preserve">0.000,00 </w:t>
      </w:r>
      <w:proofErr w:type="gramStart"/>
      <w:r w:rsidR="003C59D5">
        <w:rPr>
          <w:sz w:val="22"/>
          <w:szCs w:val="22"/>
        </w:rPr>
        <w:t xml:space="preserve">EUR; </w:t>
      </w:r>
      <w:r w:rsidR="00867C85">
        <w:rPr>
          <w:sz w:val="22"/>
          <w:szCs w:val="22"/>
        </w:rPr>
        <w:t xml:space="preserve"> </w:t>
      </w:r>
      <w:r w:rsidR="003C59D5">
        <w:rPr>
          <w:sz w:val="22"/>
          <w:szCs w:val="22"/>
        </w:rPr>
        <w:t>ZGRADE</w:t>
      </w:r>
      <w:proofErr w:type="gramEnd"/>
      <w:r w:rsidR="003C59D5">
        <w:rPr>
          <w:sz w:val="22"/>
          <w:szCs w:val="22"/>
        </w:rPr>
        <w:t xml:space="preserve"> ZDRAVSTVENIH I OBRAZOVNIH INSTITUCIJA - izgradnja nove zgrade dječjeg vrtića </w:t>
      </w:r>
      <w:r w:rsidR="006C29B4">
        <w:rPr>
          <w:sz w:val="22"/>
          <w:szCs w:val="22"/>
        </w:rPr>
        <w:t>5</w:t>
      </w:r>
      <w:r w:rsidR="003C59D5">
        <w:rPr>
          <w:sz w:val="22"/>
          <w:szCs w:val="22"/>
        </w:rPr>
        <w:t xml:space="preserve">.000,00 EUR; ZGRADE KULTURNIH INSTITUCIJA – zgrada Muzeja u Baškoj Vodi </w:t>
      </w:r>
      <w:r w:rsidR="006C29B4">
        <w:rPr>
          <w:sz w:val="22"/>
          <w:szCs w:val="22"/>
        </w:rPr>
        <w:t>1.0</w:t>
      </w:r>
      <w:r w:rsidR="003C59D5">
        <w:rPr>
          <w:sz w:val="22"/>
          <w:szCs w:val="22"/>
        </w:rPr>
        <w:t xml:space="preserve">00,00 EUR; </w:t>
      </w:r>
    </w:p>
    <w:p w14:paraId="2879665F" w14:textId="77777777" w:rsidR="00855769" w:rsidRDefault="003C59D5" w:rsidP="009F7FE2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SPORTSKI I REKRECIJSKI OBJEKTI </w:t>
      </w:r>
      <w:r w:rsidR="00F2725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2725E">
        <w:rPr>
          <w:sz w:val="22"/>
          <w:szCs w:val="22"/>
        </w:rPr>
        <w:t xml:space="preserve">Dvorana </w:t>
      </w:r>
      <w:r w:rsidR="006C29B4">
        <w:rPr>
          <w:sz w:val="22"/>
          <w:szCs w:val="22"/>
        </w:rPr>
        <w:t>5</w:t>
      </w:r>
      <w:r w:rsidR="00F2725E">
        <w:rPr>
          <w:sz w:val="22"/>
          <w:szCs w:val="22"/>
        </w:rPr>
        <w:t xml:space="preserve">.000,00 EUR, </w:t>
      </w:r>
      <w:r w:rsidR="007B2B93">
        <w:rPr>
          <w:sz w:val="22"/>
          <w:szCs w:val="22"/>
        </w:rPr>
        <w:t xml:space="preserve">Omladinski </w:t>
      </w:r>
      <w:proofErr w:type="gramStart"/>
      <w:r w:rsidR="007B2B93">
        <w:rPr>
          <w:sz w:val="22"/>
          <w:szCs w:val="22"/>
        </w:rPr>
        <w:t>dom  (</w:t>
      </w:r>
      <w:proofErr w:type="gramEnd"/>
      <w:r w:rsidR="007B2B93">
        <w:rPr>
          <w:sz w:val="22"/>
          <w:szCs w:val="22"/>
        </w:rPr>
        <w:t xml:space="preserve">NK URANIA) 100.000,00 EUR, </w:t>
      </w:r>
      <w:r w:rsidR="00855769">
        <w:rPr>
          <w:sz w:val="22"/>
          <w:szCs w:val="22"/>
        </w:rPr>
        <w:t xml:space="preserve">Ostali </w:t>
      </w:r>
      <w:proofErr w:type="gramStart"/>
      <w:r w:rsidR="00855769">
        <w:rPr>
          <w:sz w:val="22"/>
          <w:szCs w:val="22"/>
        </w:rPr>
        <w:t>poslovni  građevinski</w:t>
      </w:r>
      <w:proofErr w:type="gramEnd"/>
      <w:r w:rsidR="00855769">
        <w:rPr>
          <w:sz w:val="22"/>
          <w:szCs w:val="22"/>
        </w:rPr>
        <w:t xml:space="preserve"> objekti – Sortirnica, Hala</w:t>
      </w:r>
      <w:r w:rsidR="00DD6583">
        <w:rPr>
          <w:sz w:val="22"/>
          <w:szCs w:val="22"/>
        </w:rPr>
        <w:t>, Eko dvorište, Kompostana</w:t>
      </w:r>
      <w:r w:rsidR="00855769">
        <w:rPr>
          <w:sz w:val="22"/>
          <w:szCs w:val="22"/>
        </w:rPr>
        <w:t xml:space="preserve"> – </w:t>
      </w:r>
      <w:r w:rsidR="007B2B93">
        <w:rPr>
          <w:sz w:val="22"/>
          <w:szCs w:val="22"/>
        </w:rPr>
        <w:t>500.000,00</w:t>
      </w:r>
      <w:r w:rsidR="00855769">
        <w:rPr>
          <w:sz w:val="22"/>
          <w:szCs w:val="22"/>
        </w:rPr>
        <w:t xml:space="preserve"> EUR</w:t>
      </w:r>
      <w:r w:rsidR="006C29B4">
        <w:rPr>
          <w:sz w:val="22"/>
          <w:szCs w:val="22"/>
        </w:rPr>
        <w:t xml:space="preserve"> (zbrinjavanje otpada).</w:t>
      </w:r>
    </w:p>
    <w:p w14:paraId="5459179D" w14:textId="77777777" w:rsidR="00855769" w:rsidRPr="00137B28" w:rsidRDefault="00F2725E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CESTE – makadamske ceste </w:t>
      </w:r>
      <w:r w:rsidR="006C29B4" w:rsidRPr="00137B28">
        <w:rPr>
          <w:sz w:val="22"/>
          <w:szCs w:val="22"/>
          <w:lang w:val="fr-FR"/>
        </w:rPr>
        <w:t>15</w:t>
      </w:r>
      <w:r w:rsidRPr="00137B28">
        <w:rPr>
          <w:sz w:val="22"/>
          <w:szCs w:val="22"/>
          <w:lang w:val="fr-FR"/>
        </w:rPr>
        <w:t xml:space="preserve">.000,00 EUR, asfaltn ceste </w:t>
      </w:r>
      <w:r w:rsidR="006C29B4" w:rsidRPr="00137B28">
        <w:rPr>
          <w:sz w:val="22"/>
          <w:szCs w:val="22"/>
          <w:lang w:val="fr-FR"/>
        </w:rPr>
        <w:t>10</w:t>
      </w:r>
      <w:r w:rsidRPr="00137B28">
        <w:rPr>
          <w:sz w:val="22"/>
          <w:szCs w:val="22"/>
          <w:lang w:val="fr-FR"/>
        </w:rPr>
        <w:t>0.000,00 EUR</w:t>
      </w:r>
      <w:r w:rsidR="008730F9" w:rsidRPr="00137B28">
        <w:rPr>
          <w:sz w:val="22"/>
          <w:szCs w:val="22"/>
          <w:lang w:val="fr-FR"/>
        </w:rPr>
        <w:t>.</w:t>
      </w:r>
    </w:p>
    <w:p w14:paraId="78EBB859" w14:textId="58BC5E84" w:rsidR="000D199B" w:rsidRPr="00137B28" w:rsidRDefault="00F2725E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>OSTALI GRAĐEVINSKI OBJEKTI PLINOVOD, VODOVOD, KANALIZACIJA  Kanalizacija Bratuš – Krvavica 6.500,00 EUR, Kanalizacija Baška Voda 10.000,00 EUR;</w:t>
      </w:r>
      <w:r w:rsidR="002768D1" w:rsidRPr="00137B28">
        <w:rPr>
          <w:sz w:val="22"/>
          <w:szCs w:val="22"/>
          <w:lang w:val="fr-FR"/>
        </w:rPr>
        <w:t xml:space="preserve"> Uređenje tere</w:t>
      </w:r>
      <w:r w:rsidR="00336305" w:rsidRPr="00137B28">
        <w:rPr>
          <w:sz w:val="22"/>
          <w:szCs w:val="22"/>
          <w:lang w:val="fr-FR"/>
        </w:rPr>
        <w:t>na za dječja igrališta i STREET WORKOUT 100.000,00 EUR,</w:t>
      </w:r>
      <w:r w:rsidRPr="00137B28">
        <w:rPr>
          <w:sz w:val="22"/>
          <w:szCs w:val="22"/>
          <w:lang w:val="fr-FR"/>
        </w:rPr>
        <w:t xml:space="preserve"> </w:t>
      </w:r>
      <w:r w:rsidR="000D199B" w:rsidRPr="00137B28">
        <w:rPr>
          <w:sz w:val="22"/>
          <w:szCs w:val="22"/>
          <w:lang w:val="fr-FR"/>
        </w:rPr>
        <w:t>OSTALI NESPOMENUTI OBJEKTI Projekt plaza 13</w:t>
      </w:r>
      <w:r w:rsidR="00032DAE" w:rsidRPr="00137B28">
        <w:rPr>
          <w:sz w:val="22"/>
          <w:szCs w:val="22"/>
          <w:lang w:val="fr-FR"/>
        </w:rPr>
        <w:t>5</w:t>
      </w:r>
      <w:r w:rsidR="000D199B" w:rsidRPr="00137B28">
        <w:rPr>
          <w:sz w:val="22"/>
          <w:szCs w:val="22"/>
          <w:lang w:val="fr-FR"/>
        </w:rPr>
        <w:t>.</w:t>
      </w:r>
      <w:r w:rsidR="00032DAE" w:rsidRPr="00137B28">
        <w:rPr>
          <w:sz w:val="22"/>
          <w:szCs w:val="22"/>
          <w:lang w:val="fr-FR"/>
        </w:rPr>
        <w:t>0</w:t>
      </w:r>
      <w:r w:rsidR="000D199B" w:rsidRPr="00137B28">
        <w:rPr>
          <w:sz w:val="22"/>
          <w:szCs w:val="22"/>
          <w:lang w:val="fr-FR"/>
        </w:rPr>
        <w:t xml:space="preserve">00,00 EUR; OSTALI NESPOMENUTI OBJEKTI Uređenje pera/rtova na plažama </w:t>
      </w:r>
      <w:r w:rsidR="00032DAE" w:rsidRPr="00137B28">
        <w:rPr>
          <w:sz w:val="22"/>
          <w:szCs w:val="22"/>
          <w:lang w:val="fr-FR"/>
        </w:rPr>
        <w:t>35</w:t>
      </w:r>
      <w:r w:rsidR="000D199B" w:rsidRPr="00137B28">
        <w:rPr>
          <w:sz w:val="22"/>
          <w:szCs w:val="22"/>
          <w:lang w:val="fr-FR"/>
        </w:rPr>
        <w:t>.000,00 EUR;</w:t>
      </w:r>
      <w:r w:rsidR="007016B5" w:rsidRPr="00137B28">
        <w:rPr>
          <w:sz w:val="22"/>
          <w:szCs w:val="22"/>
          <w:lang w:val="fr-FR"/>
        </w:rPr>
        <w:t xml:space="preserve"> OSTALI NESPOMENUTI OBJEKTI Info centar Baška Voda </w:t>
      </w:r>
      <w:r w:rsidR="00032DAE" w:rsidRPr="00137B28">
        <w:rPr>
          <w:sz w:val="22"/>
          <w:szCs w:val="22"/>
          <w:lang w:val="fr-FR"/>
        </w:rPr>
        <w:t>2</w:t>
      </w:r>
      <w:r w:rsidR="007016B5" w:rsidRPr="00137B28">
        <w:rPr>
          <w:sz w:val="22"/>
          <w:szCs w:val="22"/>
          <w:lang w:val="fr-FR"/>
        </w:rPr>
        <w:t>.000,00 EUR;</w:t>
      </w:r>
      <w:r w:rsidR="00336305" w:rsidRPr="00137B28">
        <w:rPr>
          <w:sz w:val="22"/>
          <w:szCs w:val="22"/>
          <w:lang w:val="fr-FR"/>
        </w:rPr>
        <w:t xml:space="preserve"> Uređenje stare Ambulante u Baškoj Vodi 1.000,00 EUR, uređenje okoliša crkvice sv. Lovre- Šumatorija 15.000,00 EUR, </w:t>
      </w:r>
      <w:r w:rsidR="00DD6583" w:rsidRPr="00137B28">
        <w:rPr>
          <w:sz w:val="22"/>
          <w:szCs w:val="22"/>
          <w:lang w:val="fr-FR"/>
        </w:rPr>
        <w:t xml:space="preserve"> OSTALI NESPOMENUTI OBJEKTI – Ostali nespomenuti građevinski objekti Baška Voda </w:t>
      </w:r>
      <w:r w:rsidR="00032DAE" w:rsidRPr="00137B28">
        <w:rPr>
          <w:sz w:val="22"/>
          <w:szCs w:val="22"/>
          <w:lang w:val="fr-FR"/>
        </w:rPr>
        <w:t>85.000,00</w:t>
      </w:r>
      <w:r w:rsidR="00DD6583" w:rsidRPr="00137B28">
        <w:rPr>
          <w:sz w:val="22"/>
          <w:szCs w:val="22"/>
          <w:lang w:val="fr-FR"/>
        </w:rPr>
        <w:t xml:space="preserve"> EUR; OSTALI NESPOMENUTI OBJEKTI Ulica Vladimira Nazora Baška Voda </w:t>
      </w:r>
      <w:r w:rsidR="00336305" w:rsidRPr="00137B28">
        <w:rPr>
          <w:sz w:val="22"/>
          <w:szCs w:val="22"/>
          <w:lang w:val="fr-FR"/>
        </w:rPr>
        <w:t>20</w:t>
      </w:r>
      <w:r w:rsidR="00032DAE" w:rsidRPr="00137B28">
        <w:rPr>
          <w:sz w:val="22"/>
          <w:szCs w:val="22"/>
          <w:lang w:val="fr-FR"/>
        </w:rPr>
        <w:t>0.000</w:t>
      </w:r>
      <w:r w:rsidR="00DD6583" w:rsidRPr="00137B28">
        <w:rPr>
          <w:sz w:val="22"/>
          <w:szCs w:val="22"/>
          <w:lang w:val="fr-FR"/>
        </w:rPr>
        <w:t>,00 EUR</w:t>
      </w:r>
      <w:r w:rsidR="00336305" w:rsidRPr="00137B28">
        <w:rPr>
          <w:sz w:val="22"/>
          <w:szCs w:val="22"/>
          <w:lang w:val="fr-FR"/>
        </w:rPr>
        <w:t xml:space="preserve"> i Oborska ulica 25.000,00 EUR, </w:t>
      </w:r>
      <w:r w:rsidR="008F1E38" w:rsidRPr="00137B28">
        <w:rPr>
          <w:sz w:val="22"/>
          <w:szCs w:val="22"/>
          <w:lang w:val="fr-FR"/>
        </w:rPr>
        <w:t>OSTALI NESPOMENUTI OBJEKTI Prostorija za ispraćaj pokojnika Bast 1.000,00 EUR;</w:t>
      </w:r>
      <w:r w:rsidR="00DD6583" w:rsidRPr="00137B28">
        <w:rPr>
          <w:sz w:val="22"/>
          <w:szCs w:val="22"/>
          <w:lang w:val="fr-FR"/>
        </w:rPr>
        <w:t xml:space="preserve"> </w:t>
      </w:r>
      <w:r w:rsidR="008730F9" w:rsidRPr="00137B28">
        <w:rPr>
          <w:sz w:val="22"/>
          <w:szCs w:val="22"/>
          <w:lang w:val="fr-FR"/>
        </w:rPr>
        <w:t xml:space="preserve">OSTALI NESPOMENUTI OBJEKTI – Tržnica Baška Voda  5.000,00 EUR; OSTALI NESPOMENUTI OBJEKTI Ostali nespomenuti građevinski objekti Bast </w:t>
      </w:r>
      <w:r w:rsidR="00336305" w:rsidRPr="00137B28">
        <w:rPr>
          <w:sz w:val="22"/>
          <w:szCs w:val="22"/>
          <w:lang w:val="fr-FR"/>
        </w:rPr>
        <w:t>13</w:t>
      </w:r>
      <w:r w:rsidR="008F1E38" w:rsidRPr="00137B28">
        <w:rPr>
          <w:sz w:val="22"/>
          <w:szCs w:val="22"/>
          <w:lang w:val="fr-FR"/>
        </w:rPr>
        <w:t>0</w:t>
      </w:r>
      <w:r w:rsidR="008730F9" w:rsidRPr="00137B28">
        <w:rPr>
          <w:sz w:val="22"/>
          <w:szCs w:val="22"/>
          <w:lang w:val="fr-FR"/>
        </w:rPr>
        <w:t>.000,00 EUR</w:t>
      </w:r>
      <w:r w:rsidR="00336305" w:rsidRPr="00137B28">
        <w:rPr>
          <w:sz w:val="22"/>
          <w:szCs w:val="22"/>
          <w:lang w:val="fr-FR"/>
        </w:rPr>
        <w:t xml:space="preserve"> (posebno se ističe uređenje terena za nogomet (sportove))</w:t>
      </w:r>
      <w:r w:rsidR="008730F9" w:rsidRPr="00137B28">
        <w:rPr>
          <w:sz w:val="22"/>
          <w:szCs w:val="22"/>
          <w:lang w:val="fr-FR"/>
        </w:rPr>
        <w:t>; OSTALI NESPOMENUTI OBJEKTI Ostali nespomenuti građevinski objekti Promajna 65.000,00 EUR; OSTALI NESPOMENUTI OBJEKTI Ostali nespomenuti građevinski objekti Krvavica 15.000,00 EUR; OSTALI NESPOMENUTI OBJEKTI Ostali nespomenuti građevinski objekti Bratuš</w:t>
      </w:r>
      <w:r w:rsidR="00C4215B">
        <w:rPr>
          <w:sz w:val="22"/>
          <w:szCs w:val="22"/>
          <w:lang w:val="fr-FR"/>
        </w:rPr>
        <w:t xml:space="preserve"> (uređenje Rive u Bratušu 300.000,00 EUR)</w:t>
      </w:r>
      <w:r w:rsidR="008730F9" w:rsidRPr="00137B28">
        <w:rPr>
          <w:sz w:val="22"/>
          <w:szCs w:val="22"/>
          <w:lang w:val="fr-FR"/>
        </w:rPr>
        <w:t xml:space="preserve"> </w:t>
      </w:r>
      <w:r w:rsidR="00C4215B">
        <w:rPr>
          <w:sz w:val="22"/>
          <w:szCs w:val="22"/>
          <w:lang w:val="fr-FR"/>
        </w:rPr>
        <w:t>3</w:t>
      </w:r>
      <w:r w:rsidR="008F1E38" w:rsidRPr="00137B28">
        <w:rPr>
          <w:sz w:val="22"/>
          <w:szCs w:val="22"/>
          <w:lang w:val="fr-FR"/>
        </w:rPr>
        <w:t>73</w:t>
      </w:r>
      <w:r w:rsidR="008730F9" w:rsidRPr="00137B28">
        <w:rPr>
          <w:sz w:val="22"/>
          <w:szCs w:val="22"/>
          <w:lang w:val="fr-FR"/>
        </w:rPr>
        <w:t>.000,00 EUR; OSTALI NESPOMENUTI OBJEKTI Ostali nespomenuti građevinski objekti Topići 15.000,00 EUR; OSTALI NESPOMENUTI OBJEK</w:t>
      </w:r>
      <w:r w:rsidR="008F1E38" w:rsidRPr="00137B28">
        <w:rPr>
          <w:sz w:val="22"/>
          <w:szCs w:val="22"/>
          <w:lang w:val="fr-FR"/>
        </w:rPr>
        <w:t>TI</w:t>
      </w:r>
      <w:r w:rsidR="008730F9" w:rsidRPr="00137B28">
        <w:rPr>
          <w:sz w:val="22"/>
          <w:szCs w:val="22"/>
          <w:lang w:val="fr-FR"/>
        </w:rPr>
        <w:t xml:space="preserve">  Uljara </w:t>
      </w:r>
      <w:r w:rsidR="008F1E38" w:rsidRPr="00137B28">
        <w:rPr>
          <w:sz w:val="22"/>
          <w:szCs w:val="22"/>
          <w:lang w:val="fr-FR"/>
        </w:rPr>
        <w:t>5</w:t>
      </w:r>
      <w:r w:rsidR="00336305" w:rsidRPr="00137B28">
        <w:rPr>
          <w:sz w:val="22"/>
          <w:szCs w:val="22"/>
          <w:lang w:val="fr-FR"/>
        </w:rPr>
        <w:t>0</w:t>
      </w:r>
      <w:r w:rsidR="008730F9" w:rsidRPr="00137B28">
        <w:rPr>
          <w:sz w:val="22"/>
          <w:szCs w:val="22"/>
          <w:lang w:val="fr-FR"/>
        </w:rPr>
        <w:t>.000,00 EUR.</w:t>
      </w:r>
    </w:p>
    <w:p w14:paraId="060C3821" w14:textId="77777777" w:rsidR="008730F9" w:rsidRPr="00137B28" w:rsidRDefault="00422E3B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POSTROJENJA I </w:t>
      </w:r>
      <w:r w:rsidR="008F1E38" w:rsidRPr="00137B28">
        <w:rPr>
          <w:sz w:val="22"/>
          <w:szCs w:val="22"/>
          <w:lang w:val="fr-FR"/>
        </w:rPr>
        <w:t>O</w:t>
      </w:r>
      <w:r w:rsidRPr="00137B28">
        <w:rPr>
          <w:sz w:val="22"/>
          <w:szCs w:val="22"/>
          <w:lang w:val="fr-FR"/>
        </w:rPr>
        <w:t>PREMA</w:t>
      </w:r>
      <w:r w:rsidR="00097CC6" w:rsidRPr="00137B28">
        <w:rPr>
          <w:sz w:val="22"/>
          <w:szCs w:val="22"/>
          <w:lang w:val="fr-FR"/>
        </w:rPr>
        <w:t xml:space="preserve"> planirani su u iznosu od </w:t>
      </w:r>
      <w:r w:rsidR="00336305" w:rsidRPr="00137B28">
        <w:rPr>
          <w:sz w:val="22"/>
          <w:szCs w:val="22"/>
          <w:lang w:val="fr-FR"/>
        </w:rPr>
        <w:t>1.244.250,00</w:t>
      </w:r>
      <w:r w:rsidR="00097CC6" w:rsidRPr="00137B28">
        <w:rPr>
          <w:sz w:val="22"/>
          <w:szCs w:val="22"/>
          <w:lang w:val="fr-FR"/>
        </w:rPr>
        <w:t xml:space="preserve"> EUR i sastoje se od:</w:t>
      </w:r>
    </w:p>
    <w:p w14:paraId="1DD1FEF7" w14:textId="77777777" w:rsidR="00357D6E" w:rsidRPr="00137B28" w:rsidRDefault="00336305" w:rsidP="009F7FE2">
      <w:pPr>
        <w:rPr>
          <w:sz w:val="22"/>
          <w:szCs w:val="22"/>
          <w:lang w:val="fr-FR"/>
        </w:rPr>
      </w:pPr>
      <w:r w:rsidRPr="00137B28">
        <w:rPr>
          <w:sz w:val="22"/>
          <w:szCs w:val="22"/>
          <w:lang w:val="fr-FR"/>
        </w:rPr>
        <w:t xml:space="preserve">UIredska oprema 35.000,00 EUR, </w:t>
      </w:r>
      <w:r w:rsidR="00097CC6" w:rsidRPr="00137B28">
        <w:rPr>
          <w:sz w:val="22"/>
          <w:szCs w:val="22"/>
          <w:lang w:val="fr-FR"/>
        </w:rPr>
        <w:t xml:space="preserve">Računala i računalna oprema </w:t>
      </w:r>
      <w:r w:rsidRPr="00137B28">
        <w:rPr>
          <w:sz w:val="22"/>
          <w:szCs w:val="22"/>
          <w:lang w:val="fr-FR"/>
        </w:rPr>
        <w:t>25</w:t>
      </w:r>
      <w:r w:rsidR="00097CC6" w:rsidRPr="00137B28">
        <w:rPr>
          <w:sz w:val="22"/>
          <w:szCs w:val="22"/>
          <w:lang w:val="fr-FR"/>
        </w:rPr>
        <w:t xml:space="preserve">.000,00 EUR, Ostala uredska oprema </w:t>
      </w:r>
      <w:r w:rsidRPr="00137B28">
        <w:rPr>
          <w:sz w:val="22"/>
          <w:szCs w:val="22"/>
          <w:lang w:val="fr-FR"/>
        </w:rPr>
        <w:t>10</w:t>
      </w:r>
      <w:r w:rsidR="00097CC6" w:rsidRPr="00137B28">
        <w:rPr>
          <w:sz w:val="22"/>
          <w:szCs w:val="22"/>
          <w:lang w:val="fr-FR"/>
        </w:rPr>
        <w:t xml:space="preserve">.000,00 EUR, Komunikacijska oprema 1.300,00 EUR, Oprema za održavanje i zaštitu  2.650,00 EUR,  Instrumenti, uređaji i strojevi 1.300,00 EUR, Sportska i glazbena oprema </w:t>
      </w:r>
      <w:r w:rsidR="00C17658" w:rsidRPr="00137B28">
        <w:rPr>
          <w:sz w:val="22"/>
          <w:szCs w:val="22"/>
          <w:lang w:val="fr-FR"/>
        </w:rPr>
        <w:t>4</w:t>
      </w:r>
      <w:r w:rsidR="00097CC6" w:rsidRPr="00137B28">
        <w:rPr>
          <w:sz w:val="22"/>
          <w:szCs w:val="22"/>
          <w:lang w:val="fr-FR"/>
        </w:rPr>
        <w:t>.000,00 EUR (oprema za dječja igrališta i oprema za Street workout Baška Voda, Promajna Bratuš i Krvavica),</w:t>
      </w:r>
      <w:r w:rsidR="003C4644" w:rsidRPr="00137B28">
        <w:rPr>
          <w:sz w:val="22"/>
          <w:szCs w:val="22"/>
          <w:lang w:val="fr-FR"/>
        </w:rPr>
        <w:t xml:space="preserve"> te uređaji, strojevi i oprema za ostale namjene u iznosu od </w:t>
      </w:r>
      <w:r w:rsidRPr="00137B28">
        <w:rPr>
          <w:sz w:val="22"/>
          <w:szCs w:val="22"/>
          <w:lang w:val="fr-FR"/>
        </w:rPr>
        <w:t>1.200.000,00</w:t>
      </w:r>
      <w:r w:rsidR="003C4644" w:rsidRPr="00137B28">
        <w:rPr>
          <w:sz w:val="22"/>
          <w:szCs w:val="22"/>
          <w:lang w:val="fr-FR"/>
        </w:rPr>
        <w:t xml:space="preserve"> EUR</w:t>
      </w:r>
      <w:r w:rsidRPr="00137B28">
        <w:rPr>
          <w:sz w:val="22"/>
          <w:szCs w:val="22"/>
          <w:lang w:val="fr-FR"/>
        </w:rPr>
        <w:t xml:space="preserve"> (</w:t>
      </w:r>
      <w:r w:rsidR="002A3F71" w:rsidRPr="00137B28">
        <w:rPr>
          <w:sz w:val="22"/>
          <w:szCs w:val="22"/>
          <w:lang w:val="fr-FR"/>
        </w:rPr>
        <w:t xml:space="preserve">kao dvije najznačajnije stavke </w:t>
      </w:r>
      <w:r w:rsidRPr="00137B28">
        <w:rPr>
          <w:sz w:val="22"/>
          <w:szCs w:val="22"/>
          <w:lang w:val="fr-FR"/>
        </w:rPr>
        <w:t>predviđen</w:t>
      </w:r>
      <w:r w:rsidR="002A3F71" w:rsidRPr="00137B28">
        <w:rPr>
          <w:sz w:val="22"/>
          <w:szCs w:val="22"/>
          <w:lang w:val="fr-FR"/>
        </w:rPr>
        <w:t>e</w:t>
      </w:r>
      <w:r w:rsidRPr="00137B28">
        <w:rPr>
          <w:sz w:val="22"/>
          <w:szCs w:val="22"/>
          <w:lang w:val="fr-FR"/>
        </w:rPr>
        <w:t xml:space="preserve"> </w:t>
      </w:r>
      <w:r w:rsidR="002A3F71" w:rsidRPr="00137B28">
        <w:rPr>
          <w:sz w:val="22"/>
          <w:szCs w:val="22"/>
          <w:lang w:val="fr-FR"/>
        </w:rPr>
        <w:t>su</w:t>
      </w:r>
      <w:r w:rsidRPr="00137B28">
        <w:rPr>
          <w:sz w:val="22"/>
          <w:szCs w:val="22"/>
          <w:lang w:val="fr-FR"/>
        </w:rPr>
        <w:t xml:space="preserve"> modernizacija javne rasvjete na području općine Baška Voda u iznosu od</w:t>
      </w:r>
      <w:r w:rsidR="002A3F71" w:rsidRPr="00137B28">
        <w:rPr>
          <w:sz w:val="22"/>
          <w:szCs w:val="22"/>
          <w:lang w:val="fr-FR"/>
        </w:rPr>
        <w:t xml:space="preserve"> 700.000,00 EUR te implementacija video nadzora na području Općine Baška Voda  u iznosu od 500.000,00 EUR).</w:t>
      </w:r>
    </w:p>
    <w:p w14:paraId="1C2F0D51" w14:textId="77777777" w:rsidR="003C4644" w:rsidRPr="00137B28" w:rsidRDefault="003C4644" w:rsidP="009F7FE2">
      <w:pPr>
        <w:rPr>
          <w:sz w:val="22"/>
          <w:szCs w:val="22"/>
          <w:lang w:val="fr-FR"/>
        </w:rPr>
      </w:pPr>
    </w:p>
    <w:p w14:paraId="541EB01F" w14:textId="77777777" w:rsidR="003C4644" w:rsidRPr="00137B28" w:rsidRDefault="003C4644" w:rsidP="003C4644">
      <w:pPr>
        <w:jc w:val="center"/>
        <w:rPr>
          <w:b/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Članak 4.</w:t>
      </w:r>
    </w:p>
    <w:p w14:paraId="38576AFB" w14:textId="77777777" w:rsidR="003C4644" w:rsidRPr="00137B28" w:rsidRDefault="003C4644" w:rsidP="003C4644">
      <w:pPr>
        <w:rPr>
          <w:b/>
          <w:sz w:val="22"/>
          <w:szCs w:val="22"/>
          <w:lang w:val="fr-FR"/>
        </w:rPr>
      </w:pPr>
      <w:r w:rsidRPr="00137B28">
        <w:rPr>
          <w:b/>
          <w:sz w:val="22"/>
          <w:szCs w:val="22"/>
          <w:lang w:val="fr-FR"/>
        </w:rPr>
        <w:t>OBRAZLOŽENJE POSEBNOG DIJELA PRORAČUNA</w:t>
      </w:r>
    </w:p>
    <w:p w14:paraId="0CAFF13C" w14:textId="77777777" w:rsidR="004861C3" w:rsidRPr="00137B28" w:rsidRDefault="004861C3" w:rsidP="003C4644">
      <w:pPr>
        <w:rPr>
          <w:b/>
          <w:sz w:val="22"/>
          <w:szCs w:val="22"/>
          <w:lang w:val="fr-FR"/>
        </w:rPr>
      </w:pPr>
    </w:p>
    <w:p w14:paraId="54C63A4D" w14:textId="77777777" w:rsidR="00CF44F8" w:rsidRPr="00CF44F8" w:rsidRDefault="00CF44F8" w:rsidP="00CF44F8">
      <w:pPr>
        <w:pStyle w:val="Bezproreda"/>
        <w:rPr>
          <w:sz w:val="22"/>
          <w:szCs w:val="22"/>
          <w:lang w:val="hr-HR"/>
        </w:rPr>
      </w:pPr>
      <w:r w:rsidRPr="00CF44F8">
        <w:rPr>
          <w:sz w:val="22"/>
          <w:szCs w:val="22"/>
          <w:lang w:val="hr-HR"/>
        </w:rPr>
        <w:t>U posebnom dijelu proračuna raspoređeni su rashodi  po namjenama uvažavajući prioritet u financiranju osnovnih obveznih zakonskih funkcija kao i obveza što proizlaze iz važećih zakona i na zakonu zasnovanih odluka predstavničkog tijela. Svi rashodi raspoređeni su po programima</w:t>
      </w:r>
      <w:r w:rsidR="00CA6CC2">
        <w:rPr>
          <w:sz w:val="22"/>
          <w:szCs w:val="22"/>
          <w:lang w:val="hr-HR"/>
        </w:rPr>
        <w:t>/aktivnostima</w:t>
      </w:r>
      <w:r w:rsidRPr="00CF44F8">
        <w:rPr>
          <w:sz w:val="22"/>
          <w:szCs w:val="22"/>
          <w:lang w:val="hr-HR"/>
        </w:rPr>
        <w:t xml:space="preserve"> koji se sastoje od aktivnosti i projekata vezanih za provođenje tih programa, sa zakonskom osnovom za uvođenje programa, ciljevima i pokazateljima uspješnosti programa te procjenom potrebnih sredstava za njihovo provođenje u 202</w:t>
      </w:r>
      <w:r w:rsidR="002A3F71">
        <w:rPr>
          <w:sz w:val="22"/>
          <w:szCs w:val="22"/>
          <w:lang w:val="hr-HR"/>
        </w:rPr>
        <w:t>6</w:t>
      </w:r>
      <w:r w:rsidR="000168EC">
        <w:rPr>
          <w:sz w:val="22"/>
          <w:szCs w:val="22"/>
          <w:lang w:val="hr-HR"/>
        </w:rPr>
        <w:t>.</w:t>
      </w:r>
      <w:r w:rsidRPr="00CF44F8">
        <w:rPr>
          <w:sz w:val="22"/>
          <w:szCs w:val="22"/>
          <w:lang w:val="hr-HR"/>
        </w:rPr>
        <w:t xml:space="preserve"> godini.</w:t>
      </w:r>
    </w:p>
    <w:p w14:paraId="53B77BF4" w14:textId="77777777" w:rsidR="00CF44F8" w:rsidRDefault="000168EC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Pregled rashoda po razdjelima sa pripadajućim pro</w:t>
      </w:r>
      <w:r w:rsidR="0072553E">
        <w:rPr>
          <w:sz w:val="22"/>
          <w:szCs w:val="22"/>
          <w:lang w:val="hr-HR"/>
        </w:rPr>
        <w:t>gram</w:t>
      </w:r>
      <w:r>
        <w:rPr>
          <w:sz w:val="22"/>
          <w:szCs w:val="22"/>
          <w:lang w:val="hr-HR"/>
        </w:rPr>
        <w:t>ima/aktivnostima i sredstvima koje se predlažu za njihovu provedbu slijedi u nastavku</w:t>
      </w:r>
      <w:r w:rsidR="00F22106">
        <w:rPr>
          <w:sz w:val="22"/>
          <w:szCs w:val="22"/>
          <w:lang w:val="hr-HR"/>
        </w:rPr>
        <w:t>:</w:t>
      </w:r>
    </w:p>
    <w:p w14:paraId="411B33A1" w14:textId="77777777" w:rsidR="00F22106" w:rsidRDefault="00F22106" w:rsidP="00CF44F8">
      <w:pPr>
        <w:pStyle w:val="Bezproreda"/>
        <w:rPr>
          <w:sz w:val="22"/>
          <w:szCs w:val="22"/>
          <w:lang w:val="hr-HR"/>
        </w:rPr>
      </w:pPr>
    </w:p>
    <w:tbl>
      <w:tblPr>
        <w:tblW w:w="14483" w:type="dxa"/>
        <w:tblLook w:val="04A0" w:firstRow="1" w:lastRow="0" w:firstColumn="1" w:lastColumn="0" w:noHBand="0" w:noVBand="1"/>
      </w:tblPr>
      <w:tblGrid>
        <w:gridCol w:w="1240"/>
        <w:gridCol w:w="6273"/>
        <w:gridCol w:w="1384"/>
        <w:gridCol w:w="1384"/>
        <w:gridCol w:w="1384"/>
        <w:gridCol w:w="995"/>
        <w:gridCol w:w="828"/>
        <w:gridCol w:w="995"/>
      </w:tblGrid>
      <w:tr w:rsidR="00F1303B" w:rsidRPr="00F1303B" w14:paraId="4587691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135E" w14:textId="77777777" w:rsidR="00F1303B" w:rsidRPr="00F1303B" w:rsidRDefault="00F1303B" w:rsidP="00F1303B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14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BA5E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POSEBNI DIO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6AFD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204A" w14:textId="77777777" w:rsidR="00F1303B" w:rsidRPr="00F1303B" w:rsidRDefault="00F1303B" w:rsidP="00F1303B">
            <w:pPr>
              <w:rPr>
                <w:lang w:val="hr-HR"/>
              </w:rPr>
            </w:pPr>
          </w:p>
        </w:tc>
      </w:tr>
      <w:tr w:rsidR="00F1303B" w:rsidRPr="00F1303B" w14:paraId="79BF4F8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3F4A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F2F8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DBF3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DA8A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8AC5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689A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CF43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05B8" w14:textId="77777777" w:rsidR="00F1303B" w:rsidRPr="00F1303B" w:rsidRDefault="00F1303B" w:rsidP="00F1303B">
            <w:pPr>
              <w:rPr>
                <w:lang w:val="hr-HR"/>
              </w:rPr>
            </w:pPr>
          </w:p>
        </w:tc>
      </w:tr>
      <w:tr w:rsidR="00F1303B" w:rsidRPr="00F1303B" w14:paraId="2FB8C7C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5578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A042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B847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D65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F1303B" w:rsidRPr="00F1303B" w14:paraId="139EA1C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E318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0177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DB5E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7446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8B13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5C73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8E0D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869B" w14:textId="77777777" w:rsidR="00F1303B" w:rsidRPr="00F1303B" w:rsidRDefault="00F1303B" w:rsidP="00F1303B">
            <w:pPr>
              <w:rPr>
                <w:lang w:val="hr-HR"/>
              </w:rPr>
            </w:pPr>
          </w:p>
        </w:tc>
      </w:tr>
      <w:tr w:rsidR="00F1303B" w:rsidRPr="00F1303B" w14:paraId="73C37B3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3558" w14:textId="77777777" w:rsidR="00F1303B" w:rsidRPr="00F1303B" w:rsidRDefault="00F1303B" w:rsidP="00F1303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59F1" w14:textId="77777777" w:rsidR="00F1303B" w:rsidRPr="00F1303B" w:rsidRDefault="00F1303B" w:rsidP="00F1303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5EBE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AA51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B2AE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7B1B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FA2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75DD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F1303B" w:rsidRPr="00F1303B" w14:paraId="65DC623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0E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DC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1E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73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89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9A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A8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82,18</w:t>
            </w:r>
          </w:p>
        </w:tc>
      </w:tr>
      <w:tr w:rsidR="00F1303B" w:rsidRPr="00F1303B" w14:paraId="77912B8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E6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000 OPĆINA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7C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4.740.950,00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4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4.163.120,00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B3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4.163.120,00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8E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87,81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44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D2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87,81</w:t>
            </w:r>
          </w:p>
        </w:tc>
      </w:tr>
      <w:tr w:rsidR="00F1303B" w:rsidRPr="00F1303B" w14:paraId="72749CE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3F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65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1.067.950,00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A4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0D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66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F6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89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115,48</w:t>
            </w:r>
          </w:p>
        </w:tc>
      </w:tr>
      <w:tr w:rsidR="00F1303B" w:rsidRPr="00F1303B" w14:paraId="67134AE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AF5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A4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1.067.950,00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F0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ED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1.233.250,00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EC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8A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D0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115,48</w:t>
            </w:r>
          </w:p>
        </w:tc>
      </w:tr>
      <w:tr w:rsidR="00F1303B" w:rsidRPr="00F1303B" w14:paraId="0A120C0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6C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A100003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52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82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4A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D0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B0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FB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F1303B" w:rsidRPr="00F1303B" w14:paraId="6A2710D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37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08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FF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E4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E8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65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94,43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7D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19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94,43</w:t>
            </w:r>
          </w:p>
        </w:tc>
      </w:tr>
      <w:tr w:rsidR="00F1303B" w:rsidRPr="00F1303B" w14:paraId="11209C6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111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075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2F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49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DA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B3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FA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1A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DB4D1E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13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E8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2B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4D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53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A2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2A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E6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98B47C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23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6E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B4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71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87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59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CC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F8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36FB1D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0D7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1B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F6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61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09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B5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F0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03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4B19AD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79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331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0F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74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78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88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95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9E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F1303B" w:rsidRPr="00F1303B" w14:paraId="6107EBE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B0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7C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2D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9E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11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39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DF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65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F1303B" w:rsidRPr="00F1303B" w14:paraId="6451C9B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C4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027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FC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AA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5E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A7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CE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6A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F1303B" w:rsidRPr="00F1303B" w14:paraId="3F4F0F8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38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1B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93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80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F2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A8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86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13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210417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FA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CF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BB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A3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FC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06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09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15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4234DB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0F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C7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EB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FD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ED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2C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77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F1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3EC1F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21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97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39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7D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7C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98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11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68,15</w:t>
            </w:r>
          </w:p>
        </w:tc>
      </w:tr>
      <w:tr w:rsidR="00F1303B" w:rsidRPr="00F1303B" w14:paraId="4228370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60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ED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B5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80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8D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6D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7B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A3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68,15</w:t>
            </w:r>
          </w:p>
        </w:tc>
      </w:tr>
      <w:tr w:rsidR="00F1303B" w:rsidRPr="00F1303B" w14:paraId="75B0476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7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74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4F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9D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BA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0B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D0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E0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68,01</w:t>
            </w:r>
          </w:p>
        </w:tc>
      </w:tr>
      <w:tr w:rsidR="00F1303B" w:rsidRPr="00F1303B" w14:paraId="47D79B7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25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C1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1D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D8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8F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10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9C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E3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F1303B" w:rsidRPr="00F1303B" w14:paraId="62DA11F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13E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449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B1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6C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C9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1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F0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AF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F1303B" w:rsidRPr="00F1303B" w14:paraId="2232FC9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11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29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73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62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8D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38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89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73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E343A3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AB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EA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2C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E5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2E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C3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D3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E4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F1303B" w:rsidRPr="00F1303B" w14:paraId="1FC7299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816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8EC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6F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15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69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10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F1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A2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0EA841A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9B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99E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02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CC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14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59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7C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57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F1303B" w:rsidRPr="00F1303B" w14:paraId="3B6DD2A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BA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A5C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DB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A0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42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E2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58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31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70,83</w:t>
            </w:r>
          </w:p>
        </w:tc>
      </w:tr>
      <w:tr w:rsidR="00F1303B" w:rsidRPr="00F1303B" w14:paraId="3480ED1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2D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C40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D0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72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99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07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7F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FA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4B96B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8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7A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6F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DC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92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46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F7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18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40D0C1A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AF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99C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CE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ED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B0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CA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78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71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19CBF87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D0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2A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20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09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1C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4E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C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37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A458B0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227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B16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C6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66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50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BC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25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FD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4F611C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6C9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DF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3B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A5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70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17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8E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23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E253D8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77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87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57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10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CA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30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2A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46CDF66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34A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48A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1C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78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47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11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60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E9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3A16050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7D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6E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98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13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5C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07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71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4B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17F1D5A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92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35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39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A8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44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44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05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E0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75E1CCF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F6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2A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27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68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7D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3D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F3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89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7A7E394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5E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93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4E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78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47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51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5F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BF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282E71A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934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5B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5E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58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65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C9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24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468D54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F0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80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23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A7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53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7F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1F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1F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C2C489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A3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AA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D0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1A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D3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64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7C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F2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9966AB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E4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C77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CF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D9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9B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85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5D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73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A2AB9B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9E8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CBB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70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CD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B7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A2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A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BF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536A81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09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158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57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14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5F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58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57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F5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5CA00D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08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K100002 ULAGANJE U GRAĐEVINSKE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37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BB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D2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8B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13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2B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F1303B" w:rsidRPr="00F1303B" w14:paraId="2C908EE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CE2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D7A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F6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29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C2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0C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0C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7C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F1303B" w:rsidRPr="00F1303B" w14:paraId="306B383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CF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CE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1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DD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D7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8B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8F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51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F1303B" w:rsidRPr="00F1303B" w14:paraId="700C0A4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5AC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E1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27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764.500,00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71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B0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850.500,00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41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A8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58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111,25</w:t>
            </w:r>
          </w:p>
        </w:tc>
      </w:tr>
      <w:tr w:rsidR="00F1303B" w:rsidRPr="00F1303B" w14:paraId="50C2948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2C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CB5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D0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8B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D6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4F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AC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7D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120,31</w:t>
            </w:r>
          </w:p>
        </w:tc>
      </w:tr>
      <w:tr w:rsidR="00F1303B" w:rsidRPr="00F1303B" w14:paraId="302C59A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2F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6C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CD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6C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CA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9F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22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CF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F1303B" w:rsidRPr="00F1303B" w14:paraId="2D2FCE7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2D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B58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4D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1C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72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36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8D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82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6B8DDF1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45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28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C6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5E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22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4F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33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23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CCFF23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0B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FE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BE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9E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04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D4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89,24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AA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2F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89,24</w:t>
            </w:r>
          </w:p>
        </w:tc>
      </w:tr>
      <w:tr w:rsidR="00F1303B" w:rsidRPr="00F1303B" w14:paraId="3F42BA1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B7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A4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9A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E1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72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2A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89,24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17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00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89,24</w:t>
            </w:r>
          </w:p>
        </w:tc>
      </w:tr>
      <w:tr w:rsidR="00F1303B" w:rsidRPr="00F1303B" w14:paraId="708DC67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0D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K100003 ULAGANJA U SPORTSKE I REKREACIJSKE OBJEKTE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BD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6E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DF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2E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CE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95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F1303B" w:rsidRPr="00F1303B" w14:paraId="7F66BA7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24C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32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01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8F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FA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94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C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69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F1303B" w:rsidRPr="00F1303B" w14:paraId="1B870CC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03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C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50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92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67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DB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C6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85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F1303B" w:rsidRPr="00F1303B" w14:paraId="5A0FBD5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2A6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9D0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75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A5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C4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AF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1D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6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F1303B" w:rsidRPr="00F1303B" w14:paraId="0B8D383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4CD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50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CF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0D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95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CF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DC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18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F1303B" w:rsidRPr="00F1303B" w14:paraId="345E59B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37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1E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EB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92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9A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E5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5F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84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5EFB00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2C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B0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02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3C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26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6C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7D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9A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2.720,00</w:t>
            </w:r>
          </w:p>
        </w:tc>
      </w:tr>
      <w:tr w:rsidR="00F1303B" w:rsidRPr="00F1303B" w14:paraId="70CF58F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9B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3F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0F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F6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79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E2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CE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91,39</w:t>
            </w:r>
          </w:p>
        </w:tc>
      </w:tr>
      <w:tr w:rsidR="00F1303B" w:rsidRPr="00F1303B" w14:paraId="353E979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58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EA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9C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8F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D3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106,02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D8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C5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106,02</w:t>
            </w:r>
          </w:p>
        </w:tc>
      </w:tr>
      <w:tr w:rsidR="00F1303B" w:rsidRPr="00F1303B" w14:paraId="3DDDBF8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9A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PLAVA ZASTAVA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82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3A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4E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E1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FD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ED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A03EC8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7D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81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D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82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9E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D3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80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AD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9E7B08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A29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F5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EC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9B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27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84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84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3A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950881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F54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3E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33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B9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47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E1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4B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C0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968986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C0D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57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75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D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0B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9F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4B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6D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BD629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22D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B5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75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FC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AE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A0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C7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CA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BA5185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20A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AD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65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93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40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47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75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67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801D0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45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2A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52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FC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20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CF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E5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54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94C1E0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C6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78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89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EE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5D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6D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67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E6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E74B2E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10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C8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4A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A5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AE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2E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C7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0A1044B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BB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8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94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73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31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28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63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E3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5C73CFF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924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673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7B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8A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C9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F1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53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E4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686A915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12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E4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26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89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7C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66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9A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F9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3F2FD91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56B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20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9B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16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24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F0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DC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87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17BCEAB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48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6F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2E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BF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FB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B5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EF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A9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0F4526F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7FB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3D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91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06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38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7C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5A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F1303B" w:rsidRPr="00F1303B" w14:paraId="704CADB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6F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20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0D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86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21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B8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F4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A9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F1303B" w:rsidRPr="00F1303B" w14:paraId="79DAACE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CC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33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E1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A6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3B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42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76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FB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F1303B" w:rsidRPr="00F1303B" w14:paraId="27BC514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0E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E29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0A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50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35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6D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83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2F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92,96</w:t>
            </w:r>
          </w:p>
        </w:tc>
      </w:tr>
      <w:tr w:rsidR="00F1303B" w:rsidRPr="00F1303B" w14:paraId="07FB937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BE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E6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28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E9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31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18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5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C1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3D254DE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11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63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9C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A9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C8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ED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F7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98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2ED49AC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CC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EF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CB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A2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3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D1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28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01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6CEC0B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38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65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24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34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A8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7E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98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28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5FDDEF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84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B0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21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1F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22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94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A9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77,92</w:t>
            </w:r>
          </w:p>
        </w:tc>
      </w:tr>
      <w:tr w:rsidR="00F1303B" w:rsidRPr="00F1303B" w14:paraId="0C5C172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7E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37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63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F5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F9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D2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87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4F93798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EF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B0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D5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81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41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04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80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7D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5CA1390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62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FB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25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DD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E9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4D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96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86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5E07AD9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3C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E5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6D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01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21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AA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3D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61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7E11D4E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A4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5F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62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7D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8B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7D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25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80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4F82C05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D67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708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57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80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D6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4B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2C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D6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1AF98C6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D7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K100002 IZGRADNJA OBJEKATA I UREĐAJA ODVODNJE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04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1B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E9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76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E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89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B1303D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B6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254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D4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B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19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18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38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C8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175B60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38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871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B7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95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70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70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B3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E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008246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69C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26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FD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C3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92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98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A6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94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5BB0F5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A7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5D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E4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F8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C2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54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1D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A6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330C36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63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D4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05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54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D6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28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F3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00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1EBC71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E8C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K100004 PROSTORNO PLANIRANJE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7B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7E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CB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7A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AB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6C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267080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B8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F6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4A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6F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45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CA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15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0B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C547FD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43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66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21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8C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B1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BF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F2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62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3FFE42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6F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1A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39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87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9D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DA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BC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48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CA82AC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A9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D4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A4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69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39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63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FB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E4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DABDD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4C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563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E4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8E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8B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EA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67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3D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AE1A55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7B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K100005 OTKUP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7A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1B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AC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9B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BB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B7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6124971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503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6F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73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7B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BF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10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56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63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52236B7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7F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E1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FB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FF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81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67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33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97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3B6B8D7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DA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7B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2B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06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5D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E4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76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8C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0EBF138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27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24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72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F5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7E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E4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35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90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29C864F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E6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K100006 UREĐENJE LUKA NAUTIČKOG TURIZMA  (BV; Promajna)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C3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DE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1D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44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5D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95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563AAE9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23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12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B0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88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D8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A0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D2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9A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980715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FB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A7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0B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53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C7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26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C3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13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1266B5C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02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18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5C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DE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8A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BD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88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85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117D19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51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38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94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B8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5E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21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88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F4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470CA09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F9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67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56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C8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E4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7C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65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A8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05BEA83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83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91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DF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3E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F4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22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04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32609C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32F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6B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76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DE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F9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2A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9A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69889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44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1C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7B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CC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7B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6F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4F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16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F9EA6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301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53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D0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CA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9D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82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77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81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0640AD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34C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5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E2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CD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0B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EF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F2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6B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EF3076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D8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83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66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77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2A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E5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56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12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8E5A32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00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4D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E8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37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4D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B2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6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B6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7A53DD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D5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1EC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73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AF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C6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67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31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D7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D8121F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270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B0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DC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A1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AF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C5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90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15,18</w:t>
            </w:r>
          </w:p>
        </w:tc>
      </w:tr>
      <w:tr w:rsidR="00F1303B" w:rsidRPr="00F1303B" w14:paraId="7A876DF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839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9B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78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A8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62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18,29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C6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12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18,29</w:t>
            </w:r>
          </w:p>
        </w:tc>
      </w:tr>
      <w:tr w:rsidR="00F1303B" w:rsidRPr="00F1303B" w14:paraId="65023F0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98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MANIFESTACIJE U KULTURI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41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23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7C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90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F1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82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7669B62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C60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2C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67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A1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4A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99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8B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8A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34FEC9B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E8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44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69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26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23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FE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ED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28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1621BE2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8C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A9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BE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95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13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54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0A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08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3F1C7F5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4D1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35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A2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D7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7E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DE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3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18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7756FAD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D7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8BE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0F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72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25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7A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22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D1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033E563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491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ARHEOLOŠKA ZBIRKA-MUZEJ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F7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33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2C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D5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7C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6B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90166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DF9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37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58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B5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6C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52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6D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FA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969A75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42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098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F9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4B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24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76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D6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35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EB9D24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B94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B31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27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47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AE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0B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E9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2A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490155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12C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5B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61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68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9B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D5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32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EF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059563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DB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A5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47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5C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AB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AD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18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A7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67BA01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719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9A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6E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33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FB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96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83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3FEB2EA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F4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IZGRADNJA VJERSKIH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40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D1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49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0D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E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92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2585601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D21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BD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8F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98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A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C1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06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34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4725605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9F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7F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B3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8A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35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B9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56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FA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51CAD97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62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8BC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7D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7A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64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C3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65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2C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6CF07EB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AC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37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5B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23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8B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EC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71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D2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7E8317B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15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0E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22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65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9E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F1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BD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F7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52B7E61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F4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89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EE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FC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75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F1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57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59B78ED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AD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AE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52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46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C6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87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33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83DA38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6B8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UREĐENJE TERENA ZA DJEČJE IGRALIŠTE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2F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AA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44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8A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49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22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F270C9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701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766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28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1D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33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4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6B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85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07CC249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DC5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D2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8E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FC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4C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E9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55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B1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3DD8F22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042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237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30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CE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E2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89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BA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D9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47B1C4E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D6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EB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F5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0A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31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04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EC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42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6661110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0F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77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87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E3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F8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40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7B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5F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1E7998A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9D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00001 Općina Baška Voda - administrativno, tehničko i stučno osoblje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F9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DD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E2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E4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CE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A9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F1303B" w:rsidRPr="00F1303B" w14:paraId="1E9D4B9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E84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D8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63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83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D5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CD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A9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F1303B" w:rsidRPr="00F1303B" w14:paraId="64EABBE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C8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19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D6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53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838.400,00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6B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D0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E8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99,94</w:t>
            </w:r>
          </w:p>
        </w:tc>
      </w:tr>
      <w:tr w:rsidR="00F1303B" w:rsidRPr="00F1303B" w14:paraId="456945D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ADB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3D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90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02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9F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1A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53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9D3ACC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4A0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C5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2D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DF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19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78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BD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18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FC8D8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F3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33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87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E9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79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9B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36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04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F74F2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08B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862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B9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3D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60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1A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5D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E3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2E3032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21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BFE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9B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C3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41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46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98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E3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D2E940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3C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6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37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BB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99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2B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32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2D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91842B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FBE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B6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B6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FC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08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6D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44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29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E99AFB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4F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C7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C7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4B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F2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58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9F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59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F61A41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6E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CE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18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EE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67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3E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D5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8A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7AD07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01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0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83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51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AB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DB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11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9B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1C31EA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4D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284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62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29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E5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B3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1E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5A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7B6F66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377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D1C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C1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99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C0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BF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20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44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2C006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E6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OSTALE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B2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10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C6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D1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43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03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717E273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F2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B08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64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1E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9E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56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DC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AB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4A85076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8EE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06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29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86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3D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32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1E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F1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56034D4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86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C0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18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9C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AD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B4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70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46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291D3E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A2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DF7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27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03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79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F4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96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9D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32EE79E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85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26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C6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9E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8B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F5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C9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B6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4091339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4B7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00002 Općina Baška Voda - materijalni troškovi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D9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696.350,00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83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E8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561.800,00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17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0E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30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80,68</w:t>
            </w:r>
          </w:p>
        </w:tc>
      </w:tr>
      <w:tr w:rsidR="00F1303B" w:rsidRPr="00F1303B" w14:paraId="72034DE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F2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BB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E4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9F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84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B6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A2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68,74</w:t>
            </w:r>
          </w:p>
        </w:tc>
      </w:tr>
      <w:tr w:rsidR="00F1303B" w:rsidRPr="00F1303B" w14:paraId="2D0D91C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94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36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F5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2F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152.150,00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18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43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54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68,74</w:t>
            </w:r>
          </w:p>
        </w:tc>
      </w:tr>
      <w:tr w:rsidR="00F1303B" w:rsidRPr="00F1303B" w14:paraId="715464B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D2C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46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FC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AD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BE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26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3E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F1303B" w:rsidRPr="00F1303B" w14:paraId="16B4D30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81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BE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9B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8A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CE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6B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59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C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F1303B" w:rsidRPr="00F1303B" w14:paraId="2A055D9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27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29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31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1B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B2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E5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25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B6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F1303B" w:rsidRPr="00F1303B" w14:paraId="42A61C4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DF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27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8B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D4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45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44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5D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81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F1303B" w:rsidRPr="00F1303B" w14:paraId="36456A0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9C1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34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78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46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1E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FA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34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15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F1303B" w:rsidRPr="00F1303B" w14:paraId="5D7802E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73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9BF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4B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58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D1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CF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40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6C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920944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905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4D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DA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24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AF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51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7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95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27B57A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D0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32113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7F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12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4D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07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D0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E5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2B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366B5B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EE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CEE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47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68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15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BF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01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D5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696B9D1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D4F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237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4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4C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E4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18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EE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61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B78AEF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89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16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BA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E3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8F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04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E6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C8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F1303B" w:rsidRPr="00F1303B" w14:paraId="63BC2E9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53D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C4A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36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F6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2D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7D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C6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48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90,65</w:t>
            </w:r>
          </w:p>
        </w:tc>
      </w:tr>
      <w:tr w:rsidR="00F1303B" w:rsidRPr="00F1303B" w14:paraId="6037BC6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9E6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31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C2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E7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52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60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4B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01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F1303B" w:rsidRPr="00F1303B" w14:paraId="16EF97A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23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3A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FB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72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7C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22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91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15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1EDD3E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B8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BA9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0D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64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71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6A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F1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6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04A0F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00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B8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6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D6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62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AA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A0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C3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F1303B" w:rsidRPr="00F1303B" w14:paraId="3AEBB37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8E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31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8C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10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3D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3B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1A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5E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818F52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F9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6E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95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EF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4D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62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7A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8C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39E290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BC3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B5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73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D3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BB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2B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E0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E0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F1303B" w:rsidRPr="00F1303B" w14:paraId="2660887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D7E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70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0E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9B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F2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E7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AE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06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F1303B" w:rsidRPr="00F1303B" w14:paraId="6EEE17E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7B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D2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CF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3E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DD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7C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F7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70,07</w:t>
            </w:r>
          </w:p>
        </w:tc>
      </w:tr>
      <w:tr w:rsidR="00F1303B" w:rsidRPr="00F1303B" w14:paraId="225A1DF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6A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9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22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46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9B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E5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3A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81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70,07</w:t>
            </w:r>
          </w:p>
        </w:tc>
      </w:tr>
      <w:tr w:rsidR="00F1303B" w:rsidRPr="00F1303B" w14:paraId="2BAF14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2D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4A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97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15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C4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C5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DD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41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70,07</w:t>
            </w:r>
          </w:p>
        </w:tc>
      </w:tr>
      <w:tr w:rsidR="00F1303B" w:rsidRPr="00F1303B" w14:paraId="0D48FCA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9E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D9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A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2C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18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C2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39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01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63ADD4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6F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A9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A8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F7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85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60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16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55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445426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B7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B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2E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2D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BE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93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A3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E2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026BE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7DE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DE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12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45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8F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82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C4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FA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6652DB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345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74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07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A2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85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0D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91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87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5FF52F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937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B2E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D3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E8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72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60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61,93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9E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D3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61,93</w:t>
            </w:r>
          </w:p>
        </w:tc>
      </w:tr>
      <w:tr w:rsidR="00F1303B" w:rsidRPr="00F1303B" w14:paraId="69518B6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9C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8A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20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4F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1A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EF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3F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EC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92,86</w:t>
            </w:r>
          </w:p>
        </w:tc>
      </w:tr>
      <w:tr w:rsidR="00F1303B" w:rsidRPr="00F1303B" w14:paraId="1C77B91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756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43B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7F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10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7C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5A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1F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96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1BC51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28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86B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AD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00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C5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45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EE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CB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F1303B" w:rsidRPr="00F1303B" w14:paraId="4F53CBA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73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03B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29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B6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A0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FE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89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7F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86BE97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50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7E4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2F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38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CA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AC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E8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8A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98,08</w:t>
            </w:r>
          </w:p>
        </w:tc>
      </w:tr>
      <w:tr w:rsidR="00F1303B" w:rsidRPr="00F1303B" w14:paraId="54D56C9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CE8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AE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BF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A6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03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06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2C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54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024609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157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D8B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A8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2D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4D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6C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03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93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F1303B" w:rsidRPr="00F1303B" w14:paraId="6213035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9E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00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63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FE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0D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C6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20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07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F1303B" w:rsidRPr="00F1303B" w14:paraId="0C6C71F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37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36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CA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78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C0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46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AA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FC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F1303B" w:rsidRPr="00F1303B" w14:paraId="6F681D2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3A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64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4C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44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37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AD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05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DB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F1303B" w:rsidRPr="00F1303B" w14:paraId="1D784F8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F9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FF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3B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AA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44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E7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26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6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F1303B" w:rsidRPr="00F1303B" w14:paraId="0244DF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58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3B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32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44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39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08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34,59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46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7F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34,59</w:t>
            </w:r>
          </w:p>
        </w:tc>
      </w:tr>
      <w:tr w:rsidR="00F1303B" w:rsidRPr="00F1303B" w14:paraId="4920724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68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F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F0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E8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C9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35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1E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79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F1303B" w:rsidRPr="00F1303B" w14:paraId="24EFDB1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B3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1E4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A5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63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02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E5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5A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FB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EFF3FC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52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502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8E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37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C0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3E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86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01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8159E2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6B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201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A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F6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94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39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2C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20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C49C5D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5EA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56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8A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2D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5F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10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02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9F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A08A2A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447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58C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F3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EF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83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01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DE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8F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ECC4BF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EF9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296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35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C4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2D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2C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1C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F4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B5A185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2F2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BE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5A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8C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03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70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98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86,07</w:t>
            </w:r>
          </w:p>
        </w:tc>
      </w:tr>
      <w:tr w:rsidR="00F1303B" w:rsidRPr="00F1303B" w14:paraId="6A0F5E2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8A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0D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D2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71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403.650,00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12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86,07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2A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82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86,07</w:t>
            </w:r>
          </w:p>
        </w:tc>
      </w:tr>
      <w:tr w:rsidR="00F1303B" w:rsidRPr="00F1303B" w14:paraId="5EBDB00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68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ODRŽAVANJE I UREĐENJE CESTA, ULICA I DR.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07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FB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E4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99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10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7B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185DD69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5C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4E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58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B3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5D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47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A9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53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410E9EA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F1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D7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D9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BA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74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9D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2D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CA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357250C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2E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7E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A6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85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E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74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08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A0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03DAE7B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9A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15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1A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C3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02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D3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BA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48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644B950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BF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CC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FB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1F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1D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B8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A6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C9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55F6AFB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4B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A100003 ODRŽAVANJE I UREĐENJE JAVNIH ZELENIH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36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DD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18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CF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CE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2C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2F9C6E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43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92B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B0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C5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16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C1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C4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A2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3A127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BD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D80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7F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A8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5F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C7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76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82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10937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97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95B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7B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69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66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A6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B8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60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F74AC0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7E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AE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5C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24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7A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AC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67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5C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3CEFDD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BDE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972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37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0A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6F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56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B0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CF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EA4035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57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82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36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76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A4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C8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86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0096D3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394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468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E0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CE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68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55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79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3D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B0085B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CF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1E5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6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EE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C7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07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DC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04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1ADD9C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A38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5B5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CD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36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9C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A9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3B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A1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62F53B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BA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A3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F9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68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F1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8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12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6B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010F5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72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E2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C2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A9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55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A0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43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27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EC54C9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9DC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D0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C2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A1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BC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DF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33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95,63</w:t>
            </w:r>
          </w:p>
        </w:tc>
      </w:tr>
      <w:tr w:rsidR="00F1303B" w:rsidRPr="00F1303B" w14:paraId="4E633AB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353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67D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E1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F3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E5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CD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8F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47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95,63</w:t>
            </w:r>
          </w:p>
        </w:tc>
      </w:tr>
      <w:tr w:rsidR="00F1303B" w:rsidRPr="00F1303B" w14:paraId="665128C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97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60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E8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FA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41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B1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BA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0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95,63</w:t>
            </w:r>
          </w:p>
        </w:tc>
      </w:tr>
      <w:tr w:rsidR="00F1303B" w:rsidRPr="00F1303B" w14:paraId="57A1476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9C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BA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4B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59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69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AF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D5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D6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F1303B" w:rsidRPr="00F1303B" w14:paraId="1892C7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D0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2E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15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9A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6F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DA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E7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C3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F1303B" w:rsidRPr="00F1303B" w14:paraId="5E73612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B46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11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3C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E1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F7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3B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E7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91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99,68</w:t>
            </w:r>
          </w:p>
        </w:tc>
      </w:tr>
      <w:tr w:rsidR="00F1303B" w:rsidRPr="00F1303B" w14:paraId="12A32D9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D2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C2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17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19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B5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1E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04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EA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99,68</w:t>
            </w:r>
          </w:p>
        </w:tc>
      </w:tr>
      <w:tr w:rsidR="00F1303B" w:rsidRPr="00F1303B" w14:paraId="3D5D9C4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37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78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CB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D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95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266.650,00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D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73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C1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99,68</w:t>
            </w:r>
          </w:p>
        </w:tc>
      </w:tr>
      <w:tr w:rsidR="00F1303B" w:rsidRPr="00F1303B" w14:paraId="3A7E4C3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1DC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AB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17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97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A1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F5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F1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3CB38E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7B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31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60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77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53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28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C4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8A699E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6E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FF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00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33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FD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87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89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3C3877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B1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5C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77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55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23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7A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2B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68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567913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AF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48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F4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60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E2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DA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D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4F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3328AD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BB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2E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6B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DA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9C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72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35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CB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4CD0C6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B4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77F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59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41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FD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6A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82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6D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BA9BD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FBA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1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F3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3F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87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75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48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ED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1B350E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E9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00003 Općina Baška Voda -rashodi za opremu i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92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DD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57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847.170,00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82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82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52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68,09</w:t>
            </w:r>
          </w:p>
        </w:tc>
      </w:tr>
      <w:tr w:rsidR="00F1303B" w:rsidRPr="00F1303B" w14:paraId="2E7AB8B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50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3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FA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A2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0B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7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48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F1303B" w:rsidRPr="00F1303B" w14:paraId="46E3BBD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6E7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B7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7C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1C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3A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E4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C3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F1303B" w:rsidRPr="00F1303B" w14:paraId="315F692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81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77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95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8C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C6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8E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49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F1303B" w:rsidRPr="00F1303B" w14:paraId="1A946A6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B54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B3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B4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03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11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9D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B5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17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F1303B" w:rsidRPr="00F1303B" w14:paraId="085293E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98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6C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D5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AA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40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A9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59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EA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F1303B" w:rsidRPr="00F1303B" w14:paraId="4FDB75D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E5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7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FE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1.240.250,00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B4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50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843.170,00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B2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A8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0B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67,98</w:t>
            </w:r>
          </w:p>
        </w:tc>
      </w:tr>
      <w:tr w:rsidR="00F1303B" w:rsidRPr="00F1303B" w14:paraId="60B2CCA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B2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E8C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F8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00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58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7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43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10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F1303B" w:rsidRPr="00F1303B" w14:paraId="4E724BC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0E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5F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1A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B0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B4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01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46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F1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F1303B" w:rsidRPr="00F1303B" w14:paraId="197E4BB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CC6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BE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AD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F0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06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73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DF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02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F1303B" w:rsidRPr="00F1303B" w14:paraId="5D98B2F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D9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75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79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E4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64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CB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0A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30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433E34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06A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E2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4F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49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6C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5A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3B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CF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BDC71A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9D6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D3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C1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E6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F3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2F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D8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FA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2A05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3E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B4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57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45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6E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86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B0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2D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F1303B" w:rsidRPr="00F1303B" w14:paraId="2648515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DA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53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EA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B1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30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EF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51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BD7A40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49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1D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F2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A5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BB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7E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24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956BBD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5C3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Tekući projekt T100001 OPREMA ZA DJEČJI PARK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8D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B0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72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49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B1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C1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028EAF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1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8D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6E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0B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6B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36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E8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D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9A82D5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BB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53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66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D9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F6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02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F4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B7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398695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A90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D7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88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4F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F5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A6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06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59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B7A1A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92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4226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FB4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37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5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18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21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1E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BA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BD8937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5E5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001 PRESTAVNIČKA I IZVRŠNA TIJELA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B4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7E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11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30.950,00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4B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62,40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56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08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62,40</w:t>
            </w:r>
          </w:p>
        </w:tc>
      </w:tr>
      <w:tr w:rsidR="00F1303B" w:rsidRPr="00F1303B" w14:paraId="37E36D8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696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F2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01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85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3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13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BE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C7129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C8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5A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D5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FA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EE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67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2B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8F3E17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83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7C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CD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A8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C9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BF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92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748A3F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7D4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BC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6F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F1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5A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1E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AA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85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399FA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9A8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69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AD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58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3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79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EE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8F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DE1122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CD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5B9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20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1E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61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E5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36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4D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328BE4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D8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1B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4B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00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C1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40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47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2C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45BA87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A6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92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53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ED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32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E3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CB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F2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9D5929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AD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00101 IZBORI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55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9C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F9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07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66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D5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6BC7F37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90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37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F0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7E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31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4B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E6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0A97E39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C4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57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08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F8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C2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45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E7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2ECDBFE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0E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RASHODI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DF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5F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34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98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9E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03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56FF3B8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2A6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AC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3A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18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E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C4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E9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06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464CA2E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62C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BF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1F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E5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0F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80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C5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2C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0660B5E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DF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3BD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A2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B5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07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E7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89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23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4305E9A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A24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86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BD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04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3A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F4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0C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C7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5D06B78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42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14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63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F2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2E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E5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28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B7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031FFDD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3D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00102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31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B8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BB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EC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98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0A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6317EA6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F0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A01  REDOVNA DJELATNOST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F9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14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EE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68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5C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82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63BD09E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E45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8C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C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52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0C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EA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E7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28201D8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85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56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DE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D9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BE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8E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B4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6604922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45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17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40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26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13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31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93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C1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0E553F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130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6E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E5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FE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81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20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68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02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7983F1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01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E9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A9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36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9B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08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F3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1E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4B6898C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40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7F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EF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75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87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B0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2A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0F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6DEC6AB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A2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AF5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6D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CE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45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2E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68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69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67D2C18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D94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002 MO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20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BF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38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74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C0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0E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54,76</w:t>
            </w:r>
          </w:p>
        </w:tc>
      </w:tr>
      <w:tr w:rsidR="00F1303B" w:rsidRPr="00F1303B" w14:paraId="1DFA0FD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67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5F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8E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B6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18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3A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72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744CC21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06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E9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2F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E3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A2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E5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0E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52591DE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CF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74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91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61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54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25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68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7C642F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1BA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D5B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DD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48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00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F4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32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9A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1A50A12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A21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A0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C5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0B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3F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B5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36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CE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24DAB8C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2FC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F01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12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D8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E7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8E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A0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B1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2295EF8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9C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0C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54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BE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E8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4A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CA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E9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0EE5CF2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09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60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C6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6D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45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4F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41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14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109,09</w:t>
            </w:r>
          </w:p>
        </w:tc>
      </w:tr>
      <w:tr w:rsidR="00F1303B" w:rsidRPr="00F1303B" w14:paraId="7D89F5D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56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CB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B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D8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25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2B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6F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F1303B" w:rsidRPr="00F1303B" w14:paraId="53F8BE3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1B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D0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C5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0C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BA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E5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57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F1303B" w:rsidRPr="00F1303B" w14:paraId="2089577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E19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BA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0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D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C0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A7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15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F1303B" w:rsidRPr="00F1303B" w14:paraId="53CCF9B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00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65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53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35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D4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88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2B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D8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F1303B" w:rsidRPr="00F1303B" w14:paraId="4597500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E1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83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A8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65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3B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28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E0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5E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73,33</w:t>
            </w:r>
          </w:p>
        </w:tc>
      </w:tr>
      <w:tr w:rsidR="00F1303B" w:rsidRPr="00F1303B" w14:paraId="2FFCFEE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ED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4F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79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12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68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E0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64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8B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7192113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940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9B4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C3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84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5B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92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E9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7C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390D401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8C1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A31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BD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68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AC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1E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B9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82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33D179E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02E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24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8E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5E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94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79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93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DE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F1303B" w:rsidRPr="00F1303B" w14:paraId="3A39F92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A6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020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20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3D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D1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CB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46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91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F1303B" w:rsidRPr="00F1303B" w14:paraId="262EB50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2EC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822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A6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58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48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80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97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AF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75,71</w:t>
            </w:r>
          </w:p>
        </w:tc>
      </w:tr>
      <w:tr w:rsidR="00F1303B" w:rsidRPr="00F1303B" w14:paraId="7F034FB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1A1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06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99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B6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65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04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2D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30D28A0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05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1B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04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0F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9A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46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E0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537FE23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2BA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929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48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B9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A7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91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2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3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0970E2F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48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2FE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9F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E1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A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F9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08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70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63EAF5E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6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3E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CA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00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0B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B0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0E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7E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4049C6B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D6C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D3C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4F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D1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17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38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E1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0D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5AA55F1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32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9C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AD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E8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95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A5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11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7A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30,48</w:t>
            </w:r>
          </w:p>
        </w:tc>
      </w:tr>
      <w:tr w:rsidR="00F1303B" w:rsidRPr="00F1303B" w14:paraId="50B6C5A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3A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003 MO PROMAJNA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44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02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E4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6C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247,39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26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04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247,39</w:t>
            </w:r>
          </w:p>
        </w:tc>
      </w:tr>
      <w:tr w:rsidR="00F1303B" w:rsidRPr="00F1303B" w14:paraId="327F501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73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A02 REDOVNA DJELATNOST - OPĆINA BAŠKA VODA -UPRAVA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DC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09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9D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59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21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52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6D350CB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22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REDOVNA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5F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A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DC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E7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C9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B2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41B60C3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BF8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A100004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03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BA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10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3B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17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EB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5BF635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77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50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5C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DA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79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D6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B4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25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0F8C692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E7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194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5B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07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4E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29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C3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15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3824FD7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618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04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42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C0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82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AC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B5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06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767240C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B79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E5C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61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09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4B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4D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5A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D8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7FB950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42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41C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B9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CD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34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4C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74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59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67,00</w:t>
            </w:r>
          </w:p>
        </w:tc>
      </w:tr>
      <w:tr w:rsidR="00F1303B" w:rsidRPr="00F1303B" w14:paraId="2C580BD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46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88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8D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AA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4B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270,51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3D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A6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270,51</w:t>
            </w:r>
          </w:p>
        </w:tc>
      </w:tr>
      <w:tr w:rsidR="00F1303B" w:rsidRPr="00F1303B" w14:paraId="4F70557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DB4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08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55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83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FA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04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D0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F1303B" w:rsidRPr="00F1303B" w14:paraId="347C913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DCB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6F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1B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9B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CD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EA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98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F1303B" w:rsidRPr="00F1303B" w14:paraId="2402623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DAE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77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25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8F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AA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5C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B8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B5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F1303B" w:rsidRPr="00F1303B" w14:paraId="027D998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2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AB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DD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8E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5A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A0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55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06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84,62</w:t>
            </w:r>
          </w:p>
        </w:tc>
      </w:tr>
      <w:tr w:rsidR="00F1303B" w:rsidRPr="00F1303B" w14:paraId="096EFE3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BE3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11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F8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7C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E7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35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EF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25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F1303B" w:rsidRPr="00F1303B" w14:paraId="4F10D5D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4C5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2B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7B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B3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2C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2B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C4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6F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F1303B" w:rsidRPr="00F1303B" w14:paraId="6BB7499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94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FF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CB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B0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74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CE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67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4C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71,43</w:t>
            </w:r>
          </w:p>
        </w:tc>
      </w:tr>
      <w:tr w:rsidR="00F1303B" w:rsidRPr="00F1303B" w14:paraId="0B539B4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41F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8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46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52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24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37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84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9E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7785A1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CDB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2C7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A2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F8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7F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3F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16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F8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9A9B2A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26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306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2B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7F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B8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39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F7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81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CAFB51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514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77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A6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AA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9E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06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88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11C4344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05E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0F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4F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A5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CB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C8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0D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285FA30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059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BA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D7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2F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ED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27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62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6B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487BFC9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F88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F0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DB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9F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E6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A6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B5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7F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4F5AF2E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5AE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9AF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25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90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FE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A2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FD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A5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2939518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B05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79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6F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38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18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66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6D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E7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7A08639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CC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26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7C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F8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79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BD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0A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7E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307,69</w:t>
            </w:r>
          </w:p>
        </w:tc>
      </w:tr>
      <w:tr w:rsidR="00F1303B" w:rsidRPr="00F1303B" w14:paraId="265F673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D1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004 MO BRATUŠ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04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3E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F4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E2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0F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67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20,46</w:t>
            </w:r>
          </w:p>
        </w:tc>
      </w:tr>
      <w:tr w:rsidR="00F1303B" w:rsidRPr="00F1303B" w14:paraId="18597CD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22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30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58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29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8A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F8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37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20,46</w:t>
            </w:r>
          </w:p>
        </w:tc>
      </w:tr>
      <w:tr w:rsidR="00F1303B" w:rsidRPr="00F1303B" w14:paraId="184307A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37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31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D8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47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34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D3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4A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B6633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5F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00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95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65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75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A9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8F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7FE91B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3D1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D0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DA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33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B0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D3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55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48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34F427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8E3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F72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1E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9F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E2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87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54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F9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E6761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11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555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F3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7A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46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3A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4F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E2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38FE05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C2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64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B5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35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B1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C4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F0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5A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433AD8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EF4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758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22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FD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4D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66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60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C4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89B977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717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65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85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95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9E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80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42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6B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5AAE7E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FF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96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89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85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D8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FB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EC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C8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7FE5B8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8F9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70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AB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12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13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4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29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15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C5C99B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61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DC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D3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F6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57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76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8A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030E29D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EE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EF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BE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AC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B6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A5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8A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6AAF4A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26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40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82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C8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D9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7A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AE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FB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213B34C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5C0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08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4A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38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0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89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11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1C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52F16A0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92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FC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61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56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DF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16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5E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C9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2792AF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EB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E6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33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F9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40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7F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C8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8A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05B5AAB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C6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54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E8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4F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60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EF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8E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B8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19,57</w:t>
            </w:r>
          </w:p>
        </w:tc>
      </w:tr>
      <w:tr w:rsidR="00F1303B" w:rsidRPr="00F1303B" w14:paraId="5983D37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1A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005 MO KRVAVICA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7E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54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C1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03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284,21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F4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B7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284,21</w:t>
            </w:r>
          </w:p>
        </w:tc>
      </w:tr>
      <w:tr w:rsidR="00F1303B" w:rsidRPr="00F1303B" w14:paraId="67AE073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FF4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5E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68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63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70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284,21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FE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EC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284,21</w:t>
            </w:r>
          </w:p>
        </w:tc>
      </w:tr>
      <w:tr w:rsidR="00F1303B" w:rsidRPr="00F1303B" w14:paraId="0F34493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F9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94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BE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38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66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4B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D0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CB3ADA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9A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9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4F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F5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97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43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5E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C573E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51C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34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95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3C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09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4B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33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65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4C61E5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8C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3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E3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D8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99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6B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69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A2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86A1E5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DDD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C8E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63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71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77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42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5E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06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CA282D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7A0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0C2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E5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20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0D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69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EC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4E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1DDDFD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4D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CC1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2F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AB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19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08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B8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04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9F7B2E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CA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E0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D4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3E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E0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6E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9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C6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99FA4C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9D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E4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DE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BF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6B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4F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8E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9B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AC0AB7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FB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7F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2F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83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39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EE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06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7F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142D7C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4B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3A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90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72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30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A7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0C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33DC973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7F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D5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25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BE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9D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04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7A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3013E47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32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BF4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81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62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AA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63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53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51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2AABF48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3B3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77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12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68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C3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E1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A0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92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17BD086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58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8D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DE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73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CE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C5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C7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E9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0D3233E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33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B8C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8E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52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CD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90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6C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0E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3CB9D42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77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34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8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06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76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7C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B1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FF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333,33</w:t>
            </w:r>
          </w:p>
        </w:tc>
      </w:tr>
      <w:tr w:rsidR="00F1303B" w:rsidRPr="00F1303B" w14:paraId="51BF423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016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006 MO BAST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FA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0C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85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09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D8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89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41,39</w:t>
            </w:r>
          </w:p>
        </w:tc>
      </w:tr>
      <w:tr w:rsidR="00F1303B" w:rsidRPr="00F1303B" w14:paraId="54DD4DE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F44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E9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9B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34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E1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B3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8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41,39</w:t>
            </w:r>
          </w:p>
        </w:tc>
      </w:tr>
      <w:tr w:rsidR="00F1303B" w:rsidRPr="00F1303B" w14:paraId="666437B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7D4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ODRŽAVANJE I UREĐENJE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C4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C7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D6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95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81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D4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2AB748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89D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3B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C6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D6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FD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A3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9E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89D991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A8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20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78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F2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FB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D7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24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3F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EABC7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9A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26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0C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E2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A0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19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BE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C4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0DE2AB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A1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B3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7A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A5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B3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79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2E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3C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709B25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74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000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E0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7A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74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2A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68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D4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E793E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83B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97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23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AD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95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5F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39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A4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15CB32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9F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C81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69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49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5C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FE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14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49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DD105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1E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25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DE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79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08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61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0C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AB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0E4058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6B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0A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B9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73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0A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6D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A1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C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E0C820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39F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0F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FE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CC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B6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66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98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38,93</w:t>
            </w:r>
          </w:p>
        </w:tc>
      </w:tr>
      <w:tr w:rsidR="00F1303B" w:rsidRPr="00F1303B" w14:paraId="690DD93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73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B1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E0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7E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D7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24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27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F1303B" w:rsidRPr="00F1303B" w14:paraId="2D0CB4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F2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FB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9F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FB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71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53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D5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72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F1303B" w:rsidRPr="00F1303B" w14:paraId="7A2E3B8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8D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93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ED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28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E8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5B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62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A5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F1303B" w:rsidRPr="00F1303B" w14:paraId="6C872CC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0D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D26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C3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A9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09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7D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59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48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F1303B" w:rsidRPr="00F1303B" w14:paraId="52D4F01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7B6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DF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78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DE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A1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3C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7D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93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F1303B" w:rsidRPr="00F1303B" w14:paraId="56F90C3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4B2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B6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70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08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72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42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C7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19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38,46</w:t>
            </w:r>
          </w:p>
        </w:tc>
      </w:tr>
      <w:tr w:rsidR="00F1303B" w:rsidRPr="00F1303B" w14:paraId="7680276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47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Kapitalni projekt K100007 IZGRADNJA PROSTORIJA ZA ISPRAČAJ POKOJNIKA-BAST groblje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7C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8C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48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34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82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9D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53313D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4C2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FE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43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74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B0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3B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70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B3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A515CC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D5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0A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AE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39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5A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71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59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CA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A90D19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3A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AC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81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D6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E0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51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3A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EDB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BFAE39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39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B98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ED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14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DC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C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B9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A8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D41AED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2F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E6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BB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4B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56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60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7F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70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742EC6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34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007 TOPIĆI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C1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83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89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09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D4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C2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5223D6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0E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71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3C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A9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98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59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AE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C76338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51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IZGRADNJA OBJEKATA I UREĐAJA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DE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72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43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DA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8F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1D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78D513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190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Kapitalni projekt K100001 IZGRADNJA I ASF.CESTA, NOGOSTUPA, TRGOVA, PARKOVA I OSTALO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20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96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D4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9D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EA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53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DCAAA1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32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CBB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87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85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2F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B1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F7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8C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3170E3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76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0C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17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BB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6B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0A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F7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3B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8FDFCB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2D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04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03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BE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F4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B8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E0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4F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6787CB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13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955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D8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07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66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7A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F8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60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FDA2FF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36E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D4C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55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3C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98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BB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F9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02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982B48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E0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009 DVD BAŠKA 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BB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5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5E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276.350,00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AE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B4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00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105,74</w:t>
            </w:r>
          </w:p>
        </w:tc>
      </w:tr>
      <w:tr w:rsidR="00F1303B" w:rsidRPr="00F1303B" w14:paraId="56F264E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854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B8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F4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5E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8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18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97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E913E1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08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E0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05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AF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81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52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DB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82B2CF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0A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93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81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39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A3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B8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E1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BC9B58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DBF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83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46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FB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A8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A1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CF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0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A1EA72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364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645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2A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13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3A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17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05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70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A6F4E9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6D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31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F6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C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C0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81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2E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18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CC45CF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20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C4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49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01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CB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5F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71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BD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3A1A2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761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AA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AD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3D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26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5E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F6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40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148519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29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00901 DVD PROMAJNA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C9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03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7D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E0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25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E0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4833B30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58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E0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01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C2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C7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E7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B6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5308420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38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11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6C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7C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82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D0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10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39025C5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A6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DVD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EB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24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B5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89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FF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95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5ADA944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48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ECB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5C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FA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19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EA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6B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8F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2552579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760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FB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D0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11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20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3F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06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71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1BCD716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FB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6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6B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3C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AC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12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F8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A9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4F3ECF8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438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6A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10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24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E4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EB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94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AF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5C0DBE2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1F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277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63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A9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40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DD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7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68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175,00</w:t>
            </w:r>
          </w:p>
        </w:tc>
      </w:tr>
      <w:tr w:rsidR="00F1303B" w:rsidRPr="00F1303B" w14:paraId="06551EA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7E7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00902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59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D4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C7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3A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0E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29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F5C04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C8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A03 VATROGASCI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F0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A4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7D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C4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C7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00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B67DBE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A85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ZAŠTITA OD POŽARA I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89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8F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20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CB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26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89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01A2E8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4B3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CIVILNA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2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FF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E5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F5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2E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B0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D7DF33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31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39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77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54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CF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54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7D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E7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EDC50E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5E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69F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3B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50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92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11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6A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A2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0A8E7D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8F0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C29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7D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D6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CC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75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B9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B3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305533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488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D90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C8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D4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5D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82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E8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CC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450069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CE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17E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44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6A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AB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9B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73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B5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EDC6F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12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010 NK URANIA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8E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F3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D6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97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73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7C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39E797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E9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FD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4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36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71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B3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7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B050FA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D5F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82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24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26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CB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21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94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991B54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F91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16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1A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37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57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2A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E8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D1DFB4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73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639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1D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43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0B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AF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AE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A9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7D940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BF1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DA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D7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C1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0D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15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F9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B5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30D2CE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8D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9B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3C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56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74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8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E0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21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8FFC82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5B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2E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41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07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9E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DE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B4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64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DCAEE2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AA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C5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C4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A7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D1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F8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18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FE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12C195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E73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011 STK URANIA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36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A5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94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10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44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4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7085423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DD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D3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EB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22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2E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AF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84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7DB071E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515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4F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32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EF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E6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EC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3B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0A4A306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685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69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3E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86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50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97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FC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06ADAFB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7D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4C2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04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F2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91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8B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B4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90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0190D37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EC9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7F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27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F4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56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4D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DC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00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1C8F203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14B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79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C0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39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8A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D4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BC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C5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14A619F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1C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374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6D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A3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B7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59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AB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3B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59B2251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78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F53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33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D3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DC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06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79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E3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72,97</w:t>
            </w:r>
          </w:p>
        </w:tc>
      </w:tr>
      <w:tr w:rsidR="00F1303B" w:rsidRPr="00F1303B" w14:paraId="56C0595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F6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012 OPĆINSKA GLAZBA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16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07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58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80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62,46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CA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52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62,46</w:t>
            </w:r>
          </w:p>
        </w:tc>
      </w:tr>
      <w:tr w:rsidR="00F1303B" w:rsidRPr="00F1303B" w14:paraId="24AD192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D8B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A4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68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02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18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AB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B9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2EFFFE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C50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F2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80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BE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8A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A6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A3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07F2F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A35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DJELATNOST OPĆINSKE GLAZBE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64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53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37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EC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C1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C9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AACBE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EB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A59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8B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8B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C7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A2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45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CD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048A43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9B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47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B9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71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53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F3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DD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3C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65FC07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6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8B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2F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F4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DB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BD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53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80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0061BC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B3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7A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5F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8C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9B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B5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5F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7F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C63D84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B8E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2E7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8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3A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9E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7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E6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2B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7850BF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00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01201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60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D6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70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DC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F6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EC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5361EBF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F0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B6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16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DA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07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8B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2A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77D6CE4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02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JAVNIH POTREBA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C2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54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8D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CA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6D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02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2D3A1B2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61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ODRŽAVANJE KULTURNIH I SPOMENIČKIH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00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97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E3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3F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2B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A6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7098864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3CF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F0D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BC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D8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8C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8C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B5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0A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788D0CE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42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69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D2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B3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8B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80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D1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E1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4EB049F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8E3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03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0F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9C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D7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C5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09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51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698C4CB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970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72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46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86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6C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60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B4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27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0C3B759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42D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8E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8C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3C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A4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52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9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11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6CAB169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4B0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013 LU KUNA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C4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F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FC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54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76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20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0C895C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DB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C6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6E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20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F6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4E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CA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492C21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01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49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A6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A3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9F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ED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28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5DA695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42F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00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CD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97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24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67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1E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9989E4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A9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79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01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C8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77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5B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46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A1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F6E2ED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38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16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8C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FE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6C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D2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A2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3A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8B6F7F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2C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2D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8A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97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08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67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FA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16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05AC8F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B5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B80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46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15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64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DF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CB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89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31E802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9E5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BF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1A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CF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64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1F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41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73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2A4F14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B8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016 PLANINARSKO DRUŠTVO ''SV.ILIJA''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3A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22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AC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D9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06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8F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E1E041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24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67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66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41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E6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81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61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B88450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D32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4F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04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4F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2D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BA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54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B84C9C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EE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F1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8B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CD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C8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8C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F8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06932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03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2F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19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9D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1B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80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AC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DC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A76E6C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1E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042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CC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26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0E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08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DA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D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9CE83B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C4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0E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62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63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69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A2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71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12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245946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F2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A6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3E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3B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89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C5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7F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5D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11F9C4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15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1A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B9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6E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59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18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F4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30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997DB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37C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017 UDRUGA MASLINARA ''BALABRA''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8B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FE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06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4F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A5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B1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009E861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F1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A04 KOMUNALNA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35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3E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17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FB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02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94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31B8E80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D9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0102 ZAŠTITE OKOLIŠA I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5A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F3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21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CE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3D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8A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7B45E68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2E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17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BB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03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72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20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EF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6ECD5E9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45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E1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A8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53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4F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73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8F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7E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4329215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1B0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85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15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EF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94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E7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F2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4B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35D6C24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B4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536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E4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D6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ED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AD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08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13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40E09C0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1C2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DA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6A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B9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08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80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32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8F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78AA59D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AEC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A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9A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64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17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7F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2E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43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65418AF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65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018 GSS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A6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A4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74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35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98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F5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02201F4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6B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35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12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88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29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9A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2C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39AEC459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D4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50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1F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D8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9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EB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97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30924E9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C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8F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D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02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A7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D3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30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397CD3C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E9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08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32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07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0F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0D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E4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91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06AA575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3C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97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3F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BE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50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BE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58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85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6B16B9C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2A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FE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3D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FF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1E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73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D3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23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4B254D1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63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E0A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44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EC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E7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7D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60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4D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33B0221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2E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C2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6A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B2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CC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15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D9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50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65,85</w:t>
            </w:r>
          </w:p>
        </w:tc>
      </w:tr>
      <w:tr w:rsidR="00F1303B" w:rsidRPr="00F1303B" w14:paraId="7D07319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AD8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019 OŠ BARIŠE GRANIĆA MEŠTRA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2B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19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B9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E1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1A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A2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8E99BF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98C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A05 ODGOJ I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7D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AF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17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0A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AC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12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BF3B68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F9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JAVNE POTREBE U ŠKOLSTVU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26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A5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D0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85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75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99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64ADF0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505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SLOBODNE AKTIVNOSTI UČENIKA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86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E9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E9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67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9E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06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9C8AF9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F2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F0A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63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6D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8E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4E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B5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80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E39CA0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0E4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7C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E1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B0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FA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11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52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D3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E3E340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76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20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DB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E5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5A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4B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D6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B7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7AD872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815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41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2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49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B5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77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95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6D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CF7014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930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560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C5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3F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21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D4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D6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78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F3C1E68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13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020 UDRUGE S PODRUČJA OPĆINE BV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28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59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8A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AC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70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F7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88,67</w:t>
            </w:r>
          </w:p>
        </w:tc>
      </w:tr>
      <w:tr w:rsidR="00F1303B" w:rsidRPr="00F1303B" w14:paraId="0E0D60C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5F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B6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47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99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2F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EB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28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658852C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DF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2F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24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96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1E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11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54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0D956E9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1A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2C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BF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17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C4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A2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D5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21251C2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A8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47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0A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01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B2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31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8D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D1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7BB433C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6E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2B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95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37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D5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0F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3F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5A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4BBBB1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6D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4D0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D3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B2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33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64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A0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43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2FBC00A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48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F6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D2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78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2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10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D4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0D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2C2F937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59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5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7F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31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1C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9E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BF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DF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66,00</w:t>
            </w:r>
          </w:p>
        </w:tc>
      </w:tr>
      <w:tr w:rsidR="00F1303B" w:rsidRPr="00F1303B" w14:paraId="4D79EC9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D1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0201 MAŽORETKINJE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FE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BD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D6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D4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4E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A6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8DD982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05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F0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37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18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0F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E8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7A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1C11B2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26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9E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E3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04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F4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07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5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7DDE11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6C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B8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3E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35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9D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3F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C7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5CD66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F6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95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35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95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67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8B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26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1D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8E3AA7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D4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DDC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FD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5C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19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EC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B4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2E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800C64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22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9F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47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C0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57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37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A0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32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EE925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71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AD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44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14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9D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E9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B6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FC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9E7BBC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2E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D0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93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67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87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A0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20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D9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940BF0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5C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021 OSTALE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64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23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CA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5F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9F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CE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23538F1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F8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51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9E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7F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BD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1F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8C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5C2B7BC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AB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78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B7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AB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77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87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B2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10ABA5AA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4FB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 xml:space="preserve">Aktivnost A100001 POMOĆ UDRUGAMA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1A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1D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7A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78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14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3A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07CE619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21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EF8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9C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1C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D4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C7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16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DF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3A42A60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FBA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24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5C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09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F0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C8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64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D6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3182E19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29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F1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50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20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35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86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00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C4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7084243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0C6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04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9C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4C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21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2C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3F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3F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59CA3E0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8BC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234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DC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7A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42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69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F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2E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04592357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99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022 CRVENI KRIŽ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A5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8B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11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10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ED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EB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232A73C0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6A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3B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B2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76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94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26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8F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4CF33EF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5BB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HUMANITARNA SKRB KROZ UDRUGE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B3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9A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C7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D4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ED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E6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5CD831D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88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DJELATNOST CRVENOG KRIŽA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43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49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1D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F2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F1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DE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2165EAD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F5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DA7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FC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D8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8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EF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5B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75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4A3D816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83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9C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1F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EC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44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40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40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95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691AB9F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DF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7D3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7F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0C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49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2C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D3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BB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2D0D00E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640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D0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8A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34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AF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75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20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D4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522F7C2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FD7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F2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C0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D7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07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2E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AE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33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120,48</w:t>
            </w:r>
          </w:p>
        </w:tc>
      </w:tr>
      <w:tr w:rsidR="00F1303B" w:rsidRPr="00F1303B" w14:paraId="5F4C9BE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86F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02201 PREVENCIJA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89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95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D8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08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24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EC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C63BAD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64F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A06 JAVNE POTREBE I USLUGE U ZDRAVSTVU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9A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09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D4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C0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5D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47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95DE34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D5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BORBA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70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70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F1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DC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05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3C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F68965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A1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PREVENCIJA U BORBI PROTIV OVISNOSTI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91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8D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FE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BA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82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89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434530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BE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554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5D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BB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5F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8B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68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00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DAC086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A1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BB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19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DE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AD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B4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27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90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705173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27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6E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4E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A1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FD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70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92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9A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416FC5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AC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D6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BF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A5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D6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62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28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6A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33C693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AA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4D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AA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05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4F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94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75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63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2A4456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28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023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98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FD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4D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D1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E1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55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B5C723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481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A07 KULTURA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AB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95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7A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E5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1B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8E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0336D7E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973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0101 DJELATNOST VJERSKE ZAJEDNIC 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1B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6D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E9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B8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F0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7B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FFAE28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38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POMOĆ ZA FUNKCIONIRANJE VJERSKE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8D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B6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7D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DD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45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A0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961BF4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57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58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E7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30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94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2E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D1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53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526363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65B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92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23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96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E0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76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FA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17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7566DA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60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A4E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F4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45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52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D1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48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F0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CA2598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87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E3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EF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05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17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10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D5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DB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73918E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3E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9F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80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71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56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EE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10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AD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0AC29EB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271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024 SUFINANCIRANJA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3F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50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2E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EE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62,64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8A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30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62,64</w:t>
            </w:r>
          </w:p>
        </w:tc>
      </w:tr>
      <w:tr w:rsidR="00F1303B" w:rsidRPr="00F1303B" w14:paraId="45B9BC0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FF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B7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05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D3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30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95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95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74F3A7E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4BD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D9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B4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D3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E8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15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37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400ADAF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53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A100002 POMOĆ SOCIJALNO UGROŽENIM SKUPINAMA STANOVNIŠTVA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03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31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D9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44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5B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8C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3FA3F62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F4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F1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46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41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83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C3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E9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D7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7F03632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441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B48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12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D8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DF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E2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E3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91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16980BB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74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64F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8D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88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49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FF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8E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F6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761C489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80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85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F1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67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DF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DD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67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80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6CCFB91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CF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52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6E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8F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EF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A4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39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87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441E5F5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8C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Glava 02404 Sufinanciranje -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B2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35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6B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33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CC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E5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22C85E3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EE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A09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83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29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A7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87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58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2E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146C16C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377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OPĆINSKI PROGRAM SOCIJALNE SKRBI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E6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5D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3E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02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85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D7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676E4B4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2C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A100003 RODILJNE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CD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A1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73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8B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3F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67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1804DB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C2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C5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8F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31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5F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49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B3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08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466B3D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D0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44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C6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70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0A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40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81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0E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5EEFB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19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372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D3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9B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9D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8D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2A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20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AE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D8DE74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8A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D7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EA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56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CA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E1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96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74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2535BF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4A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A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Porodiljne naknade i oprema za novorođenčad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D1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5E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CA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D0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4F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CA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EB49111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73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Razdjel 028 PŠRD PUNTIN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FF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79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43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3A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A6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03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51E2F28F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08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GLAVNI PROGRAM A08 ŠPORTSKE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63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2D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1F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E6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5E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5E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4DDA53ED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48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PROGRAM 0100 ORGANIZACIJA REKREACIJE I ŠPORTSKIH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28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13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9A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43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11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8A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7EBD7202" w14:textId="77777777" w:rsidTr="00F1303B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795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Aktivnost A100001 OSNOVNA DJELATNOST ŠPORTSKIH KLUBOVA I UDRUGA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30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00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C4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00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C4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AB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5330BE8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BC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F02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BD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DD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30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37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11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A4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A921D9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77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01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C3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C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E3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42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57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DC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0F52623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A0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40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DD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D2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71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1C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38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C6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561F578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7F1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B49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91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30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18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E8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AC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62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6553137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5E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34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56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C4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3A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03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7D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98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</w:tbl>
    <w:p w14:paraId="5B5FF4D3" w14:textId="77777777" w:rsidR="00080D14" w:rsidRDefault="00080D14" w:rsidP="00CF44F8">
      <w:pPr>
        <w:pStyle w:val="Bezproreda"/>
        <w:rPr>
          <w:sz w:val="22"/>
          <w:szCs w:val="22"/>
          <w:lang w:val="hr-HR"/>
        </w:rPr>
      </w:pPr>
    </w:p>
    <w:p w14:paraId="0B403C57" w14:textId="77777777" w:rsidR="00F22106" w:rsidRDefault="00F22106" w:rsidP="00CF44F8">
      <w:pPr>
        <w:pStyle w:val="Bezproreda"/>
        <w:rPr>
          <w:sz w:val="22"/>
          <w:szCs w:val="22"/>
          <w:lang w:val="hr-HR"/>
        </w:rPr>
      </w:pPr>
    </w:p>
    <w:p w14:paraId="3A57887C" w14:textId="77777777" w:rsidR="00DA7D4C" w:rsidRDefault="00DA7D4C" w:rsidP="00CF44F8">
      <w:pPr>
        <w:pStyle w:val="Bezproreda"/>
        <w:rPr>
          <w:sz w:val="22"/>
          <w:szCs w:val="22"/>
          <w:lang w:val="hr-HR"/>
        </w:rPr>
      </w:pPr>
    </w:p>
    <w:p w14:paraId="4B1BBD56" w14:textId="77777777" w:rsidR="00DA7D4C" w:rsidRDefault="00DA7D4C" w:rsidP="00CF44F8">
      <w:pPr>
        <w:pStyle w:val="Bezproreda"/>
        <w:rPr>
          <w:sz w:val="22"/>
          <w:szCs w:val="22"/>
          <w:lang w:val="hr-HR"/>
        </w:rPr>
      </w:pPr>
    </w:p>
    <w:p w14:paraId="023B603E" w14:textId="77777777" w:rsidR="000168EC" w:rsidRDefault="008E6C5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 w:rsidR="004A2EF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0100</w:t>
      </w:r>
      <w:r w:rsidR="003E2108">
        <w:rPr>
          <w:sz w:val="22"/>
          <w:szCs w:val="22"/>
          <w:lang w:val="hr-HR"/>
        </w:rPr>
        <w:t xml:space="preserve"> A01 redovna djelatnost općinsko vijeće, A02 redovna djelatnost općinska uprava, A03 </w:t>
      </w:r>
      <w:r>
        <w:rPr>
          <w:sz w:val="22"/>
          <w:szCs w:val="22"/>
          <w:lang w:val="hr-HR"/>
        </w:rPr>
        <w:t xml:space="preserve"> </w:t>
      </w:r>
      <w:r w:rsidR="003E2108">
        <w:rPr>
          <w:sz w:val="22"/>
          <w:szCs w:val="22"/>
          <w:lang w:val="hr-HR"/>
        </w:rPr>
        <w:t xml:space="preserve">vatrogasci i civilna zaštita, </w:t>
      </w:r>
      <w:r>
        <w:rPr>
          <w:sz w:val="22"/>
          <w:szCs w:val="22"/>
          <w:lang w:val="hr-HR"/>
        </w:rPr>
        <w:t>obuhvaća rashode poslovanja Općinskog vijeća Općine Baška Voda, financiranje političkih stranaka i nezavisnih lista zastupljenih u Općinskom vijeću, rashode za zaposlene – Ured načelnika, Upravni odjel za komunalno-prometne poslove i gospodarenje prostorom, Upravni odjel za proračun i financije, Vlastiti pogon(uključujući i rashode za zaposlene Dječjeg vrtića Ježić), Materijalne rashode</w:t>
      </w:r>
      <w:r w:rsidR="004A2EF3">
        <w:rPr>
          <w:sz w:val="22"/>
          <w:szCs w:val="22"/>
          <w:lang w:val="hr-HR"/>
        </w:rPr>
        <w:t>, Financijske rashode, Ostale rashode, Ostale naknade, nabavu opreme, Ulaganje u građevinske objekte, ulaganja u sportske i rekreacijske objekte, Zaštitu od požara i civilnu zaštitu – Osnovna djelatnost DVD Baška Voda i DVD Promajna, Održavanje i uređenje komunalne infrastrukture koje o koje obuhvaća Održavanje cesta i ulica, Plavu zastavu, održavanje i uređenje zelenih površina, održavanje javne rasvjete, održavanje i uređenje komunalne infrastrukture.</w:t>
      </w:r>
    </w:p>
    <w:p w14:paraId="3AE7CF64" w14:textId="77777777" w:rsidR="004A2EF3" w:rsidRDefault="009B62F6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Opći cilj ovog programa je kvalitetno izvršavanje zadaća kojima se osigurava nesmetano </w:t>
      </w:r>
      <w:r w:rsidR="00090D28">
        <w:rPr>
          <w:sz w:val="22"/>
          <w:szCs w:val="22"/>
          <w:lang w:val="hr-HR"/>
        </w:rPr>
        <w:t>djelovanje funkcija koje u okviru političkog ustava ima zakonodavna vlast, izvršna vlast što je uvjet za viši nivo javnih usluga općine u određenoj djelatnosti propisanoj zakonom i statutom te osigurati nesmetan rad upravnih odjela općine Baška Voda, odnosno dodatno unaprijediti javnu upravu i administraciju te civilnu zaštitu.</w:t>
      </w:r>
    </w:p>
    <w:p w14:paraId="6A0BF0E4" w14:textId="77777777" w:rsidR="00090D28" w:rsidRDefault="00090D28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transparentno funkcioniranje Općinskog vijeća, Ureda načelnika, Upravnih odjela te informiranje javnosti, sigurnost građana uslijed elementarnih nepogoda, informiranje javnosti i transparentno poslovanje Općinske uprave – odjela.</w:t>
      </w:r>
    </w:p>
    <w:p w14:paraId="67254932" w14:textId="77777777" w:rsidR="00090D28" w:rsidRDefault="00090D28" w:rsidP="00CF44F8">
      <w:pPr>
        <w:pStyle w:val="Bezproreda"/>
        <w:rPr>
          <w:sz w:val="22"/>
          <w:szCs w:val="22"/>
          <w:lang w:val="hr-HR"/>
        </w:rPr>
      </w:pPr>
    </w:p>
    <w:p w14:paraId="1C75F25C" w14:textId="77777777" w:rsidR="00090D28" w:rsidRDefault="00090D28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0101</w:t>
      </w:r>
      <w:r w:rsidR="003E2108">
        <w:rPr>
          <w:sz w:val="22"/>
          <w:szCs w:val="22"/>
          <w:lang w:val="hr-HR"/>
        </w:rPr>
        <w:t xml:space="preserve"> </w:t>
      </w:r>
      <w:r w:rsidR="00DD2031">
        <w:rPr>
          <w:sz w:val="22"/>
          <w:szCs w:val="22"/>
          <w:lang w:val="hr-HR"/>
        </w:rPr>
        <w:t>A04 komunalna djelatnost</w:t>
      </w:r>
      <w:r>
        <w:rPr>
          <w:sz w:val="22"/>
          <w:szCs w:val="22"/>
          <w:lang w:val="hr-HR"/>
        </w:rPr>
        <w:t xml:space="preserve"> izgradnja objekata i uređaja komunalne infrastrukture obuhvaća rashode za nabavu proizvedene dugotrajne imovine </w:t>
      </w:r>
      <w:r w:rsidR="003E2108">
        <w:rPr>
          <w:sz w:val="22"/>
          <w:szCs w:val="22"/>
          <w:lang w:val="hr-HR"/>
        </w:rPr>
        <w:t>– ceste makadamske i asfaltne, nespomenute građevinske objekte u svim mjestima Općine Baška Voda, uređenje ulica, uređenje tržnice u Baškoj Vodi, kanalizacija Bratuš-Krvavica, izradu prostornih planova i projekata, otkup zemljišta, odvoz otpada, deratizaciju i dezinsekciju, uređenje prostora za ispra</w:t>
      </w:r>
      <w:r w:rsidR="009F1560">
        <w:rPr>
          <w:sz w:val="22"/>
          <w:szCs w:val="22"/>
          <w:lang w:val="hr-HR"/>
        </w:rPr>
        <w:t>ć</w:t>
      </w:r>
      <w:r w:rsidR="003E2108">
        <w:rPr>
          <w:sz w:val="22"/>
          <w:szCs w:val="22"/>
          <w:lang w:val="hr-HR"/>
        </w:rPr>
        <w:t>aj pokojnika u Bastu, izgradnju eko otoka</w:t>
      </w:r>
      <w:r w:rsidR="00DD2031">
        <w:rPr>
          <w:sz w:val="22"/>
          <w:szCs w:val="22"/>
          <w:lang w:val="hr-HR"/>
        </w:rPr>
        <w:t>.</w:t>
      </w:r>
    </w:p>
    <w:p w14:paraId="73DF7C2D" w14:textId="77777777" w:rsidR="00DD2031" w:rsidRDefault="00DD2031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Cilj programa je provođenje politike prostornog uređenja radi ujednačavanja uvjeta življenja na cijelom području Općine, osiguravajući prostor za razvoj gospodarskih aktivnosti, te zaštitu prirodnih, tradicionalnih i kulturnih vrijednosti, te se osigurava izgradnja komunalnih objekata koji su bitni za nesmetano funkcioniranje svih d</w:t>
      </w:r>
      <w:r w:rsidR="009F1560">
        <w:rPr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jelova Općine</w:t>
      </w:r>
    </w:p>
    <w:p w14:paraId="5FABB27F" w14:textId="77777777" w:rsidR="00DD2031" w:rsidRDefault="00DD2031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novoizgrađenih objekata i uređaja komunalne infrastrukture, broj intervencija na deratizaciji i dezinsekciji, broj izrađenih planova/projekata.</w:t>
      </w:r>
    </w:p>
    <w:p w14:paraId="58EB9E8F" w14:textId="77777777" w:rsidR="00DD2031" w:rsidRDefault="00DD2031" w:rsidP="00CF44F8">
      <w:pPr>
        <w:pStyle w:val="Bezproreda"/>
        <w:rPr>
          <w:sz w:val="22"/>
          <w:szCs w:val="22"/>
          <w:lang w:val="hr-HR"/>
        </w:rPr>
      </w:pPr>
    </w:p>
    <w:p w14:paraId="622EA76B" w14:textId="77777777" w:rsidR="00DD2031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</w:t>
      </w:r>
      <w:r w:rsidR="0072553E">
        <w:rPr>
          <w:sz w:val="22"/>
          <w:szCs w:val="22"/>
          <w:lang w:val="hr-HR"/>
        </w:rPr>
        <w:t>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0101 A05 odgoj i obrazovanje predstavlja financijske izdatke za unaprjeđenje rada Osnovne škole Bariše Granića Meštra u Baškoj Vodi. Cilj projekta je omogućiti učenicima kvalitetnu logopedijsku pomoć i u suradnji sa OŠ BGM općina Baška Voda</w:t>
      </w:r>
      <w:r w:rsidR="00DD2031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osigurava sredstva za rad logopeda koji je dostupan svim učenicima OŠ BGM.</w:t>
      </w:r>
    </w:p>
    <w:p w14:paraId="32D99B0C" w14:textId="77777777" w:rsidR="009F1560" w:rsidRDefault="009F1560" w:rsidP="009F1560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učenika kojima je potrebna stručna pomoć logopeda, broj odrađenih sati s učenicima, broj učenika koji su završili predviđen broj sati.</w:t>
      </w:r>
    </w:p>
    <w:p w14:paraId="611DF9C4" w14:textId="77777777" w:rsidR="00856CAD" w:rsidRDefault="00856CAD" w:rsidP="00CF44F8">
      <w:pPr>
        <w:pStyle w:val="Bezproreda"/>
        <w:rPr>
          <w:sz w:val="22"/>
          <w:szCs w:val="22"/>
          <w:lang w:val="hr-HR"/>
        </w:rPr>
      </w:pPr>
    </w:p>
    <w:p w14:paraId="5603CF4F" w14:textId="77777777" w:rsidR="00856CAD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100 A06 javne potrebe u zdravstvu provodi se radi prevencije ovisnosti.</w:t>
      </w:r>
    </w:p>
    <w:p w14:paraId="6B34F43F" w14:textId="77777777" w:rsidR="009F1560" w:rsidRDefault="009F1560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 uspješnosti: broj odrađenih akcija informiranja javnosti o štetnosti ovisnosti</w:t>
      </w:r>
      <w:r w:rsidR="003B6D7D">
        <w:rPr>
          <w:sz w:val="22"/>
          <w:szCs w:val="22"/>
          <w:lang w:val="hr-HR"/>
        </w:rPr>
        <w:t>.</w:t>
      </w:r>
    </w:p>
    <w:p w14:paraId="698AF9F6" w14:textId="77777777" w:rsidR="00856CAD" w:rsidRDefault="00856CAD" w:rsidP="00CF44F8">
      <w:pPr>
        <w:pStyle w:val="Bezproreda"/>
        <w:rPr>
          <w:sz w:val="22"/>
          <w:szCs w:val="22"/>
          <w:lang w:val="hr-HR"/>
        </w:rPr>
      </w:pPr>
    </w:p>
    <w:p w14:paraId="13A453EC" w14:textId="77777777" w:rsidR="00856CAD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0100 A07 Javne potrebe kulture obuhvaćaju rashode za održavanje kulturnih i spomeničkih objekata na području Općine, financiranje djelatnosti Općinske glazbe, organiziranje manifestacija u kulturi na području Općine, održavanje arheološke zbirke – Muzeja u Baškoj Vodi, pomoć za funkcioniranje vjerskih zajednica – donacije župi BDM Bast- Baška Voda</w:t>
      </w:r>
      <w:r w:rsidR="003101B3">
        <w:rPr>
          <w:sz w:val="22"/>
          <w:szCs w:val="22"/>
          <w:lang w:val="hr-HR"/>
        </w:rPr>
        <w:t>.</w:t>
      </w:r>
    </w:p>
    <w:p w14:paraId="22343A63" w14:textId="77777777" w:rsidR="00856CAD" w:rsidRDefault="00856CAD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Cilj projekta osigurati lokalnom stanovništvu i turistima i posjetiteljima vjerske i kulturne sadržaje čime se povećava sadržaj</w:t>
      </w:r>
      <w:r w:rsidR="004D0D57">
        <w:rPr>
          <w:sz w:val="22"/>
          <w:szCs w:val="22"/>
          <w:lang w:val="hr-HR"/>
        </w:rPr>
        <w:t xml:space="preserve"> i događanja i kulturnih i vjerskih objekata na području Općine koje mogu koristiti i domicilno stanovništvo i posjetitelji i važan su dio svakodnevnog života.</w:t>
      </w:r>
    </w:p>
    <w:p w14:paraId="48B09D8A" w14:textId="77777777"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kulturnih događanja i broj posjetitelja kulturnih događanja na području Općine.</w:t>
      </w:r>
    </w:p>
    <w:p w14:paraId="3A988C1A" w14:textId="77777777" w:rsidR="004D0D57" w:rsidRDefault="004D0D57" w:rsidP="00CF44F8">
      <w:pPr>
        <w:pStyle w:val="Bezproreda"/>
        <w:rPr>
          <w:sz w:val="22"/>
          <w:szCs w:val="22"/>
          <w:lang w:val="hr-HR"/>
        </w:rPr>
      </w:pPr>
    </w:p>
    <w:p w14:paraId="09439A8A" w14:textId="77777777"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0100 A08 Športske aktivnosti obuhvaća rashode za rad sportskih i ostalih udruga na području Općine. </w:t>
      </w:r>
    </w:p>
    <w:p w14:paraId="018C527D" w14:textId="77777777"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Cilj projekta je poticanje svih stanovnika Općine na bavljenje sportskim/fizičkim aktivnostima i aktivno sudjelovanje u radu sportskih i ostalih udruga. Programom financiranja u sportu je detaljno razrađeno financiranje sportskih udruga i uređenje/opremanje dječjih igrališta na području Općine</w:t>
      </w:r>
    </w:p>
    <w:p w14:paraId="7F453B48" w14:textId="77777777" w:rsidR="004D0D57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Pokazatelji uspješnosti: broj aktivnih članova sportskih i ostalih udruga, broj sportskih događanja/natjecanja na području Općine.</w:t>
      </w:r>
    </w:p>
    <w:p w14:paraId="1E002A00" w14:textId="77777777" w:rsidR="00DD2031" w:rsidRDefault="00DD2031" w:rsidP="00CF44F8">
      <w:pPr>
        <w:pStyle w:val="Bezproreda"/>
        <w:rPr>
          <w:sz w:val="22"/>
          <w:szCs w:val="22"/>
          <w:lang w:val="hr-HR"/>
        </w:rPr>
      </w:pPr>
    </w:p>
    <w:p w14:paraId="07581626" w14:textId="77777777" w:rsidR="004861C3" w:rsidRDefault="004D0D57" w:rsidP="00CF44F8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</w:t>
      </w:r>
      <w:r w:rsidR="003B6D7D">
        <w:rPr>
          <w:sz w:val="22"/>
          <w:szCs w:val="22"/>
          <w:lang w:val="hr-HR"/>
        </w:rPr>
        <w:t>/aktivnost</w:t>
      </w:r>
      <w:r>
        <w:rPr>
          <w:sz w:val="22"/>
          <w:szCs w:val="22"/>
          <w:lang w:val="hr-HR"/>
        </w:rPr>
        <w:t xml:space="preserve"> 100 A09 Socijalna zaštita obuhvaća pomoć socijalno ugroženim skupinama stanovništva kroz financijske pomoći, odnosno naknade građanima i kućanstvima na temelju osiguranja i druge naknade, porodiljne naknade i oprema za novorođenčad</w:t>
      </w:r>
      <w:r w:rsidR="00075DC9">
        <w:rPr>
          <w:sz w:val="22"/>
          <w:szCs w:val="22"/>
          <w:lang w:val="hr-HR"/>
        </w:rPr>
        <w:t>, ostale tekuće donacije za potrebe građana te financiranje rada Crvenog križa.</w:t>
      </w:r>
    </w:p>
    <w:p w14:paraId="5956629B" w14:textId="77777777" w:rsidR="00075DC9" w:rsidRPr="00137B28" w:rsidRDefault="00075DC9" w:rsidP="00CF44F8">
      <w:pPr>
        <w:pStyle w:val="Bezproreda"/>
        <w:rPr>
          <w:sz w:val="22"/>
          <w:szCs w:val="22"/>
          <w:lang w:val="hr-HR"/>
        </w:rPr>
      </w:pPr>
      <w:r w:rsidRPr="00137B28">
        <w:rPr>
          <w:sz w:val="22"/>
          <w:szCs w:val="22"/>
          <w:lang w:val="hr-HR"/>
        </w:rPr>
        <w:t>Cilj programa je pomoć stanovništvu Općine, osiguravanje pomoći mladim obiteljima / novim roditeljima i osiguranje civilne zaštite stanovništvu putem rada Crvenog križa.</w:t>
      </w:r>
    </w:p>
    <w:p w14:paraId="6211B3FE" w14:textId="77777777" w:rsidR="00075DC9" w:rsidRPr="00137B28" w:rsidRDefault="00075DC9" w:rsidP="00CF44F8">
      <w:pPr>
        <w:pStyle w:val="Bezproreda"/>
        <w:rPr>
          <w:sz w:val="22"/>
          <w:szCs w:val="22"/>
          <w:lang w:val="hr-HR"/>
        </w:rPr>
      </w:pPr>
      <w:r w:rsidRPr="00137B28">
        <w:rPr>
          <w:sz w:val="22"/>
          <w:szCs w:val="22"/>
          <w:lang w:val="hr-HR"/>
        </w:rPr>
        <w:t>Pokazatelji uspješnosti: broj isplaćenih naknada, broj novorođene djece, broj akcija crvenog križa (od</w:t>
      </w:r>
      <w:r w:rsidR="006D378C" w:rsidRPr="00137B28">
        <w:rPr>
          <w:sz w:val="22"/>
          <w:szCs w:val="22"/>
          <w:lang w:val="hr-HR"/>
        </w:rPr>
        <w:t xml:space="preserve"> akcija</w:t>
      </w:r>
      <w:r w:rsidRPr="00137B28">
        <w:rPr>
          <w:sz w:val="22"/>
          <w:szCs w:val="22"/>
          <w:lang w:val="hr-HR"/>
        </w:rPr>
        <w:t xml:space="preserve"> dobrovoljnog davanja krvi, </w:t>
      </w:r>
      <w:r w:rsidR="006D378C" w:rsidRPr="00137B28">
        <w:rPr>
          <w:sz w:val="22"/>
          <w:szCs w:val="22"/>
          <w:lang w:val="hr-HR"/>
        </w:rPr>
        <w:t xml:space="preserve">besplatne </w:t>
      </w:r>
      <w:r w:rsidRPr="00137B28">
        <w:rPr>
          <w:sz w:val="22"/>
          <w:szCs w:val="22"/>
          <w:lang w:val="hr-HR"/>
        </w:rPr>
        <w:t xml:space="preserve">kontrole </w:t>
      </w:r>
      <w:r w:rsidR="006D378C" w:rsidRPr="00137B28">
        <w:rPr>
          <w:sz w:val="22"/>
          <w:szCs w:val="22"/>
          <w:lang w:val="hr-HR"/>
        </w:rPr>
        <w:t xml:space="preserve">razine </w:t>
      </w:r>
      <w:r w:rsidRPr="00137B28">
        <w:rPr>
          <w:sz w:val="22"/>
          <w:szCs w:val="22"/>
          <w:lang w:val="hr-HR"/>
        </w:rPr>
        <w:t>šećera</w:t>
      </w:r>
      <w:r w:rsidR="006D378C" w:rsidRPr="00137B28">
        <w:rPr>
          <w:sz w:val="22"/>
          <w:szCs w:val="22"/>
          <w:lang w:val="hr-HR"/>
        </w:rPr>
        <w:t xml:space="preserve"> u krvi</w:t>
      </w:r>
      <w:r w:rsidRPr="00137B28">
        <w:rPr>
          <w:sz w:val="22"/>
          <w:szCs w:val="22"/>
          <w:lang w:val="hr-HR"/>
        </w:rPr>
        <w:t xml:space="preserve"> i</w:t>
      </w:r>
      <w:r w:rsidR="006D378C" w:rsidRPr="00137B28">
        <w:rPr>
          <w:sz w:val="22"/>
          <w:szCs w:val="22"/>
          <w:lang w:val="hr-HR"/>
        </w:rPr>
        <w:t xml:space="preserve"> mjerenje krvnog</w:t>
      </w:r>
      <w:r w:rsidRPr="00137B28">
        <w:rPr>
          <w:sz w:val="22"/>
          <w:szCs w:val="22"/>
          <w:lang w:val="hr-HR"/>
        </w:rPr>
        <w:t xml:space="preserve"> tlaka do intervencija djelatnika Crvenog križa).</w:t>
      </w:r>
    </w:p>
    <w:p w14:paraId="5C32EF63" w14:textId="77777777" w:rsidR="00075DC9" w:rsidRPr="00137B28" w:rsidRDefault="00075DC9" w:rsidP="00CF44F8">
      <w:pPr>
        <w:pStyle w:val="Bezproreda"/>
        <w:rPr>
          <w:sz w:val="22"/>
          <w:szCs w:val="22"/>
          <w:lang w:val="hr-HR"/>
        </w:rPr>
      </w:pPr>
    </w:p>
    <w:p w14:paraId="29169A2F" w14:textId="77777777" w:rsidR="00B63CEB" w:rsidRDefault="003101B3" w:rsidP="00CF44F8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Funkcijska klasifikacija</w:t>
      </w:r>
    </w:p>
    <w:p w14:paraId="7499FF54" w14:textId="77777777" w:rsidR="003101B3" w:rsidRDefault="003101B3" w:rsidP="00CF44F8">
      <w:pPr>
        <w:pStyle w:val="Bezproreda"/>
        <w:rPr>
          <w:sz w:val="22"/>
          <w:szCs w:val="22"/>
        </w:rPr>
      </w:pPr>
    </w:p>
    <w:tbl>
      <w:tblPr>
        <w:tblW w:w="12742" w:type="dxa"/>
        <w:tblLook w:val="04A0" w:firstRow="1" w:lastRow="0" w:firstColumn="1" w:lastColumn="0" w:noHBand="0" w:noVBand="1"/>
      </w:tblPr>
      <w:tblGrid>
        <w:gridCol w:w="1240"/>
        <w:gridCol w:w="4005"/>
        <w:gridCol w:w="1701"/>
        <w:gridCol w:w="1384"/>
        <w:gridCol w:w="1384"/>
        <w:gridCol w:w="1201"/>
        <w:gridCol w:w="828"/>
        <w:gridCol w:w="999"/>
      </w:tblGrid>
      <w:tr w:rsidR="00F1303B" w:rsidRPr="00F1303B" w14:paraId="5869E63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AECF" w14:textId="77777777" w:rsidR="00F1303B" w:rsidRPr="00F1303B" w:rsidRDefault="00F1303B" w:rsidP="00F1303B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FA5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44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FB9E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GODINE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AB98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INDEKS</w:t>
            </w:r>
          </w:p>
        </w:tc>
      </w:tr>
      <w:tr w:rsidR="00F1303B" w:rsidRPr="00F1303B" w14:paraId="0C2A629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EF4B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F600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2B40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1A80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A20E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A8CF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F01A" w14:textId="77777777" w:rsidR="00F1303B" w:rsidRPr="00F1303B" w:rsidRDefault="00F1303B" w:rsidP="00F1303B">
            <w:pPr>
              <w:rPr>
                <w:lang w:val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0CA8" w14:textId="77777777" w:rsidR="00F1303B" w:rsidRPr="00F1303B" w:rsidRDefault="00F1303B" w:rsidP="00F1303B">
            <w:pPr>
              <w:rPr>
                <w:lang w:val="hr-HR"/>
              </w:rPr>
            </w:pPr>
          </w:p>
        </w:tc>
      </w:tr>
      <w:tr w:rsidR="00F1303B" w:rsidRPr="00F1303B" w14:paraId="36341B6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5733" w14:textId="77777777" w:rsidR="00F1303B" w:rsidRPr="00F1303B" w:rsidRDefault="00F1303B" w:rsidP="00F1303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BROJ KONTA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2967" w14:textId="77777777" w:rsidR="00F1303B" w:rsidRPr="00F1303B" w:rsidRDefault="00F1303B" w:rsidP="00F1303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2126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2026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6248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35D3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2028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DF67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6714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636C" w14:textId="77777777" w:rsidR="00F1303B" w:rsidRPr="00F1303B" w:rsidRDefault="00F1303B" w:rsidP="00F1303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303B">
              <w:rPr>
                <w:rFonts w:ascii="Arial" w:hAnsi="Arial" w:cs="Arial"/>
                <w:b/>
                <w:bCs/>
                <w:lang w:val="hr-HR"/>
              </w:rPr>
              <w:t>3/1</w:t>
            </w:r>
          </w:p>
        </w:tc>
      </w:tr>
      <w:tr w:rsidR="00F1303B" w:rsidRPr="00F1303B" w14:paraId="7B7E53F2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DB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 xml:space="preserve">UKUPNO RASHODI / IZDACI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9C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7.100.660,00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6D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1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5.835.610,00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3F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DC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E9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82,18</w:t>
            </w:r>
          </w:p>
        </w:tc>
      </w:tr>
      <w:tr w:rsidR="00F1303B" w:rsidRPr="00F1303B" w14:paraId="788F2B7B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72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01 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E2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1.288.900,00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36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1.139.400,00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E0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1.139.400,00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96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9B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B0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88,40</w:t>
            </w:r>
          </w:p>
        </w:tc>
      </w:tr>
      <w:tr w:rsidR="00F1303B" w:rsidRPr="00F1303B" w14:paraId="577EA7B8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176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9E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931.800,00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52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910.350,00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76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910.350,00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72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4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AC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97,70</w:t>
            </w:r>
          </w:p>
        </w:tc>
      </w:tr>
      <w:tr w:rsidR="00F1303B" w:rsidRPr="00F1303B" w14:paraId="205D0413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22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F4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D7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F6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FD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BA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DD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97,90</w:t>
            </w:r>
          </w:p>
        </w:tc>
      </w:tr>
      <w:tr w:rsidR="00F1303B" w:rsidRPr="00F1303B" w14:paraId="092F6D5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17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D3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72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33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EB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868.650,00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C7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1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83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97,90</w:t>
            </w:r>
          </w:p>
        </w:tc>
      </w:tr>
      <w:tr w:rsidR="00F1303B" w:rsidRPr="00F1303B" w14:paraId="4859D25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51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428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48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9B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4F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27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57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86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7D0D4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13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CC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DD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78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59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0F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A2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B1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EA6CD3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0C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7F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C1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2A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7A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83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F7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85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89AEB9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75C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0ED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3D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F5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4F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C8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E7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E1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10581E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8D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56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4A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7E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45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B9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E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CA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1BD777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AAA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93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59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7B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B7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33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74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D4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774320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2B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34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34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40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22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9A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4B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AE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D91F3B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655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E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D3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63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01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E1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C1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99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71,63</w:t>
            </w:r>
          </w:p>
        </w:tc>
      </w:tr>
      <w:tr w:rsidR="00F1303B" w:rsidRPr="00F1303B" w14:paraId="63BC758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07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FA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F3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DB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F9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43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10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A4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71,63</w:t>
            </w:r>
          </w:p>
        </w:tc>
      </w:tr>
      <w:tr w:rsidR="00F1303B" w:rsidRPr="00F1303B" w14:paraId="3A84D86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1D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E5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3E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A9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60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4D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63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E3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0FFF46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33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AD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rad članovima predstavničkih i izvršnih tijela i upravnih vijeća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FB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B6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EA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41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1C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77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BEE26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9CD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796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C6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D0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F9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34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B4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23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0F86BD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DE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96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5C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EE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9C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F9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0C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B1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65FA56F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D1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A17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6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10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5E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9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E6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D7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7,69</w:t>
            </w:r>
          </w:p>
        </w:tc>
      </w:tr>
      <w:tr w:rsidR="00F1303B" w:rsidRPr="00F1303B" w14:paraId="22951B1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16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89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83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C8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97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63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9F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1A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569BD6C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1C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9C4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16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17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73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14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53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18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7D43C17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A5B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5E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D8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BA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0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2C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B0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D0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30822EA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975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FB5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BD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23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33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D2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B5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69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33,50</w:t>
            </w:r>
          </w:p>
        </w:tc>
      </w:tr>
      <w:tr w:rsidR="00F1303B" w:rsidRPr="00F1303B" w14:paraId="00002D46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3AB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0112 Financijski i fiskalni poslovi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89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FE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F3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E9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9A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DD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93,71</w:t>
            </w:r>
          </w:p>
        </w:tc>
      </w:tr>
      <w:tr w:rsidR="00F1303B" w:rsidRPr="00F1303B" w14:paraId="0FD7D64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7D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8F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91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A4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E6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92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F2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6B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93,71</w:t>
            </w:r>
          </w:p>
        </w:tc>
      </w:tr>
      <w:tr w:rsidR="00F1303B" w:rsidRPr="00F1303B" w14:paraId="2B3BE6C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1C6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03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E1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D6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06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31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4A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81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98,23</w:t>
            </w:r>
          </w:p>
        </w:tc>
      </w:tr>
      <w:tr w:rsidR="00F1303B" w:rsidRPr="00F1303B" w14:paraId="4670D41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D50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90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47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81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62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F6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94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7C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98,23</w:t>
            </w:r>
          </w:p>
        </w:tc>
      </w:tr>
      <w:tr w:rsidR="00F1303B" w:rsidRPr="00F1303B" w14:paraId="20B4A6C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647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36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22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3E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16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1D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67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F6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FAC6CF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1D9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90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52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71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E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23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A0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E5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2238D5C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AC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4A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Novčana naknada poslodavca zbog nezapošljavanja osoba s invaliditetom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7C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98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7A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0E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55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91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58,33</w:t>
            </w:r>
          </w:p>
        </w:tc>
      </w:tr>
      <w:tr w:rsidR="00F1303B" w:rsidRPr="00F1303B" w14:paraId="76E1726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D2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6DB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8C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B4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46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1B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9F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9A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2DF9FB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EE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5D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FE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29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9A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4D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DF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AF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ED1719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7A4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F7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C6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67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5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F8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C6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DC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F1303B" w:rsidRPr="00F1303B" w14:paraId="351B5CC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17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343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31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5D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BA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65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84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E4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8E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85,89</w:t>
            </w:r>
          </w:p>
        </w:tc>
      </w:tr>
      <w:tr w:rsidR="00F1303B" w:rsidRPr="00F1303B" w14:paraId="22B0719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7F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CFF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2D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8B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8D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76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6F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0C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67,14</w:t>
            </w:r>
          </w:p>
        </w:tc>
      </w:tr>
      <w:tr w:rsidR="00F1303B" w:rsidRPr="00F1303B" w14:paraId="599C21D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D4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1E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Zatezne kamate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28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1E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4E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46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D8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8C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7CD7F1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13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C2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A9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93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3D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05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68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57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398BE1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D4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34349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2D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AE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15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08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A4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96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14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DAFEC80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60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013 Opće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DA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357.100,00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06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88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229.050,00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62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64,14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E8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FD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64,14</w:t>
            </w:r>
          </w:p>
        </w:tc>
      </w:tr>
      <w:tr w:rsidR="00F1303B" w:rsidRPr="00F1303B" w14:paraId="55809A71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BB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0131 Opće usluge vezane za službenike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1D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9C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FE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D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55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AC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F1303B" w:rsidRPr="00F1303B" w14:paraId="2ED362E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C7D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D8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2C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35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29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A0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63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99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F1303B" w:rsidRPr="00F1303B" w14:paraId="5BD4076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34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2F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99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9C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97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5B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B2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5D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66,06</w:t>
            </w:r>
          </w:p>
        </w:tc>
      </w:tr>
      <w:tr w:rsidR="00F1303B" w:rsidRPr="00F1303B" w14:paraId="1E551C8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03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88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EF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80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6A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24.400,00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28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DB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72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52,03</w:t>
            </w:r>
          </w:p>
        </w:tc>
      </w:tr>
      <w:tr w:rsidR="00F1303B" w:rsidRPr="00F1303B" w14:paraId="03EFEF5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D5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489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42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5E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02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10.900,00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84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61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DA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75,69</w:t>
            </w:r>
          </w:p>
        </w:tc>
      </w:tr>
      <w:tr w:rsidR="00F1303B" w:rsidRPr="00F1303B" w14:paraId="7F7FAFA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1FD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6F1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Dnevnice za službeni put u zemlji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F2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A9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CF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4D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92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B9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0A21E5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EB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855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Dnevnice za službeni put u inozemstvu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15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1B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99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B8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F3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AA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93202A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1E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18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smještaj na službenom putu u zemlji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A4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8D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4D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86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3B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90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75370C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AF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32115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20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prijevoz na službenom putu u zemlji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76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5D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D3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F3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59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4F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7073323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83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0B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95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2E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E4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E8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69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16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C7EE68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EB1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62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6B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22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A0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30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38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AB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36,67</w:t>
            </w:r>
          </w:p>
        </w:tc>
      </w:tr>
      <w:tr w:rsidR="00F1303B" w:rsidRPr="00F1303B" w14:paraId="696112B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99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79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11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B1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1A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24.250,00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9E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3D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E6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90,65</w:t>
            </w:r>
          </w:p>
        </w:tc>
      </w:tr>
      <w:tr w:rsidR="00F1303B" w:rsidRPr="00F1303B" w14:paraId="6F9DA51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E05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A9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C7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E3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BC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20.750,00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CB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3B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51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95,40</w:t>
            </w:r>
          </w:p>
        </w:tc>
      </w:tr>
      <w:tr w:rsidR="00F1303B" w:rsidRPr="00F1303B" w14:paraId="48892A4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68A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87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Uredski materijal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C7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82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49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8D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B1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C9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0534BD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B0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14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Literatura (publikacije, časopisi, glasila, knjige i ostalo)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8A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22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EB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86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90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56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DAA5D5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49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32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sredstva za čišćenje i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0F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8C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D2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E6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0F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09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F1303B" w:rsidRPr="00F1303B" w14:paraId="020C302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43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77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za higijenske potrebe i njegu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16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9E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5E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BC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67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35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61D90F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FD2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38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za potrebe redovnog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4F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CA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F3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61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5E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CB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25AA75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40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73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53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22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35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29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6D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14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F1303B" w:rsidRPr="00F1303B" w14:paraId="0DABDE3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D18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32271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29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C2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79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6B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81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27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E2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F1303B" w:rsidRPr="00F1303B" w14:paraId="2777300B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27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0133 Ostale opće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F6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283.450,00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0C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E9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180.400,00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78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63,64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1C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FB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63,64</w:t>
            </w:r>
          </w:p>
        </w:tc>
      </w:tr>
      <w:tr w:rsidR="00F1303B" w:rsidRPr="00F1303B" w14:paraId="406CE0D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DB7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D9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57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248.450,00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E3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62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160.400,00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0F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64,56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2A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28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64,56</w:t>
            </w:r>
          </w:p>
        </w:tc>
      </w:tr>
      <w:tr w:rsidR="00F1303B" w:rsidRPr="00F1303B" w14:paraId="5B7A11A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A8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8A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70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0E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159.750,00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39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159.750,00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AB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64,47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99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F0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64,47</w:t>
            </w:r>
          </w:p>
        </w:tc>
      </w:tr>
      <w:tr w:rsidR="00F1303B" w:rsidRPr="00F1303B" w14:paraId="5FA0913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5F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37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4D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0D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139.750,00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5E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139.750,00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E5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61,35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23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14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61,35</w:t>
            </w:r>
          </w:p>
        </w:tc>
      </w:tr>
      <w:tr w:rsidR="00F1303B" w:rsidRPr="00F1303B" w14:paraId="1734E10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1F2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FB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93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73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67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69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B5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F3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F1303B" w:rsidRPr="00F1303B" w14:paraId="672E929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22B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365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Poštarina (pisma, tiskanice i sl.)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F8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10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A3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70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93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D9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83,33</w:t>
            </w:r>
          </w:p>
        </w:tc>
      </w:tr>
      <w:tr w:rsidR="00F1303B" w:rsidRPr="00F1303B" w14:paraId="63C2ECA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8D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E2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71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C7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CF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77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04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61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F1303B" w:rsidRPr="00F1303B" w14:paraId="10C9A11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15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825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održavanja prijevoznih sredstava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CC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5C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DD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93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1A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E3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81,25</w:t>
            </w:r>
          </w:p>
        </w:tc>
      </w:tr>
      <w:tr w:rsidR="00F1303B" w:rsidRPr="00F1303B" w14:paraId="2682586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3A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521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5E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0A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A8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89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B6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62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60,00</w:t>
            </w:r>
          </w:p>
        </w:tc>
      </w:tr>
      <w:tr w:rsidR="00F1303B" w:rsidRPr="00F1303B" w14:paraId="551E8C1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26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C17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C7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A8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98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3A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4F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5F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F1303B" w:rsidRPr="00F1303B" w14:paraId="0E7B04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3D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D8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8B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D3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33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33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1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8F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F1303B" w:rsidRPr="00F1303B" w14:paraId="0A77CDB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F2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65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59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5A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61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92.150,00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6D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05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7C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67,76</w:t>
            </w:r>
          </w:p>
        </w:tc>
      </w:tr>
      <w:tr w:rsidR="00F1303B" w:rsidRPr="00F1303B" w14:paraId="7B09042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CA8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F14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odvjetnika i pravnog savjetovanja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54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3B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84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48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DD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3A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3B067C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E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87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vještačenja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6C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CC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06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19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DA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68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32,50</w:t>
            </w:r>
          </w:p>
        </w:tc>
      </w:tr>
      <w:tr w:rsidR="00F1303B" w:rsidRPr="00F1303B" w14:paraId="502ABF5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C8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0CD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agencija, studentskog servisa (prijepisi, prijevodi i drugo)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7F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55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C2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69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4F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A8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280D098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C89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2E5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intelektualne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1E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57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53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D1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86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13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40,00</w:t>
            </w:r>
          </w:p>
        </w:tc>
      </w:tr>
      <w:tr w:rsidR="00F1303B" w:rsidRPr="00F1303B" w14:paraId="68A0E27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2C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FA0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38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55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6C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3B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E0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04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45,00</w:t>
            </w:r>
          </w:p>
        </w:tc>
      </w:tr>
      <w:tr w:rsidR="00F1303B" w:rsidRPr="00F1303B" w14:paraId="240D649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D9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ECC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B6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E5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9D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72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27,50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1B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5A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27,50</w:t>
            </w:r>
          </w:p>
        </w:tc>
      </w:tr>
      <w:tr w:rsidR="00F1303B" w:rsidRPr="00F1303B" w14:paraId="7A691BD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44E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22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Grafičke i tiskarske usluge, usluge kopiranja i uvezivanja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93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30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4C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3A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1C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69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13,00</w:t>
            </w:r>
          </w:p>
        </w:tc>
      </w:tr>
      <w:tr w:rsidR="00F1303B" w:rsidRPr="00F1303B" w14:paraId="5F315EE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E3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B6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Film i izrada fotografija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3A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D6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1D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01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F8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85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4ECB94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0B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0F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čišćenja, pranja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9E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D9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A3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5B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B2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90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85190B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B0E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7F7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60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F9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9D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16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49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B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4529B2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00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1C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30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64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16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96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20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26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A77CB3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C1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08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F3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56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6A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8F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3F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A0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651B35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D57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243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6B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35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C7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9E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07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00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DB423A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C87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9D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Kazne, penali i naknade štete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05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6F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AD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B2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C7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25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A307E3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89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60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šteta pravnim i fizičkim osobama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A7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4A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EF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3F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96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5A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92A616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57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BAF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B0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95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81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14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CC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E8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F1303B" w:rsidRPr="00F1303B" w14:paraId="74BFCC8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26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E9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A6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B7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77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72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BF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9E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F1303B" w:rsidRPr="00F1303B" w14:paraId="56BFCFF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7ED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53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DC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A8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FA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5C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19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F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F1303B" w:rsidRPr="00F1303B" w14:paraId="587462E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2C2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793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F5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6D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D7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BD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4F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29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57,14</w:t>
            </w:r>
          </w:p>
        </w:tc>
      </w:tr>
      <w:tr w:rsidR="00F1303B" w:rsidRPr="00F1303B" w14:paraId="4A9C489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9F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7C5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Računala i računalna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BB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34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69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9B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48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0F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52,00</w:t>
            </w:r>
          </w:p>
        </w:tc>
      </w:tr>
      <w:tr w:rsidR="00F1303B" w:rsidRPr="00F1303B" w14:paraId="34ED25A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8C0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F58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uredska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89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03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C6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DC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42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D5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70,00</w:t>
            </w:r>
          </w:p>
        </w:tc>
      </w:tr>
      <w:tr w:rsidR="00F1303B" w:rsidRPr="00F1303B" w14:paraId="55A3E12C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57C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02 Obrana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75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3F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E8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87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08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0A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16DE1B2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28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022 Civilna obrana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F1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84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0C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F4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32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CD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BC1A942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F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0220 Civilna obrana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89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4E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F9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B6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6C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59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7DED60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126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F9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99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95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94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6F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DC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79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27FB5A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D0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A89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40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C9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D2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F7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1B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10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F2A502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D8E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C41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08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44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9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4D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10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27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1F5792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FD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D19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31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A6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2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CF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1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8B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13F5ED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9F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BBA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AA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20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0C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83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38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1E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C7CE4CF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40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03 Javni red i sigurnost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08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45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4F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281.500,00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15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104,26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0B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C01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104,26</w:t>
            </w:r>
          </w:p>
        </w:tc>
      </w:tr>
      <w:tr w:rsidR="00F1303B" w:rsidRPr="00F1303B" w14:paraId="54621155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D5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032 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E7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CE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A6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19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3D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EE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5481A25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CEA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0320 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E8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74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8B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F3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6E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3B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7BAC35E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09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2C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4C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FC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BE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55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05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82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64C5012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3C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D9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67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B4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71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34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04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64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6B3BDFB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021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27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AA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F3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7D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FE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B3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5D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358D738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1A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11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E2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9F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65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B4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ED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7F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0C28511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EC7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A84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D9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D8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58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56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9F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A4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105,77</w:t>
            </w:r>
          </w:p>
        </w:tc>
      </w:tr>
      <w:tr w:rsidR="00F1303B" w:rsidRPr="00F1303B" w14:paraId="39884464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63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033 Sudovi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D9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30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B7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40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1D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FD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15B35C3D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7B4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0330 Sudovi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5F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77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2E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FE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70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17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77045B6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4FB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611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97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56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8E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5A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EC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C7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3B31194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BBC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BBC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C6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A7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0A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95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1E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64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31D6792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2E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B52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E2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3F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98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13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7B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39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185FDC0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E01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6D1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52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FD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58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F8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FC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A7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456E0BC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2A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32961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4C5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9C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B2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F8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65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3B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A9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465505E2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74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 Ekonomski poslovi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4E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2.065.750,00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CD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1.549.370,00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B3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1.549.370,00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DE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91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3C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75,00</w:t>
            </w:r>
          </w:p>
        </w:tc>
      </w:tr>
      <w:tr w:rsidR="00F1303B" w:rsidRPr="00F1303B" w14:paraId="7930802B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78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042 Poljoprivreda, šumarstvo, ribarstvo i lov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13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95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F3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25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F5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55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6E6E7C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DA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0421 Poljoprivreda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C5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22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D1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4C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B5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AB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780D3C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DC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AD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ED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8A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8F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7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B9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E3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6D5612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240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287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23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E0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5C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8A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75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BA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8A38BA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F9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FEE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D5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43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8B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11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55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DE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0A7544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C0D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C80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93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74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0A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06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8A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F4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EA1E31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D08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F0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7B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D3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9B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08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3B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4E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838A0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9D6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AE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3A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6A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9B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71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79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9E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57966B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A6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92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72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2C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2E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D6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AF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9F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3993A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27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EC0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6B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79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19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84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88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83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A539BC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574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E2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ED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80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55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8E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14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01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AFDD25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BFB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C5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35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C7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8B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35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C3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BB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77AEA90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03D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043 Gorivo i 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C1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6F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C9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133.700,00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90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11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03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105,28</w:t>
            </w:r>
          </w:p>
        </w:tc>
      </w:tr>
      <w:tr w:rsidR="00F1303B" w:rsidRPr="00F1303B" w14:paraId="3232EC94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57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0434 Ostala goriva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65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D5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F0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BA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DF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43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E3E0A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C7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9B7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8E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51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28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C7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4F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25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1E6116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E05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6B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33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BE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14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D8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A9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52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3BAE53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C3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A7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86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FF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9C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48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AA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19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BE34F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68F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9A7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36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E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E9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69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D1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BB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38D51E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FE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C09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Motorni benzin i dizel gorivo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CD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F3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88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8D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3D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7B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F7ED1C6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D6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0435 Električna 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50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9F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5D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F5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12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E2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F1303B" w:rsidRPr="00F1303B" w14:paraId="18DBA24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90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0E0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E7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71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6A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0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8A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E0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F1303B" w:rsidRPr="00F1303B" w14:paraId="494CDBE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A3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EA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EC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19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37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B7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C3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8C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F1303B" w:rsidRPr="00F1303B" w14:paraId="39967ED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96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7A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05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82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9F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B2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39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7E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F1303B" w:rsidRPr="00F1303B" w14:paraId="688B3D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FCC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B7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40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DB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B7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F6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1A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70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F1303B" w:rsidRPr="00F1303B" w14:paraId="6D88D30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E4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7D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81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A7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AD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126.700,00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11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33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AA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105,58</w:t>
            </w:r>
          </w:p>
        </w:tc>
      </w:tr>
      <w:tr w:rsidR="00F1303B" w:rsidRPr="00F1303B" w14:paraId="3886EE68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1A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045 Promet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00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18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01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121.800,00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A0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43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CD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56,31</w:t>
            </w:r>
          </w:p>
        </w:tc>
      </w:tr>
      <w:tr w:rsidR="00F1303B" w:rsidRPr="00F1303B" w14:paraId="25298D8C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D9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0451 Cestovni promet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CA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75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1F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111.800,00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FA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51,69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BF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4C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51,69</w:t>
            </w:r>
          </w:p>
        </w:tc>
      </w:tr>
      <w:tr w:rsidR="00F1303B" w:rsidRPr="00F1303B" w14:paraId="01D757B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059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EB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C9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82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A6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DD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BE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96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47,68</w:t>
            </w:r>
          </w:p>
        </w:tc>
      </w:tr>
      <w:tr w:rsidR="00F1303B" w:rsidRPr="00F1303B" w14:paraId="51ED3A2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73A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95C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87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81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98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55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0D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2B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47,68</w:t>
            </w:r>
          </w:p>
        </w:tc>
      </w:tr>
      <w:tr w:rsidR="00F1303B" w:rsidRPr="00F1303B" w14:paraId="2032292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CB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45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A1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B3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C5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48.300,00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63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B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8F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47,68</w:t>
            </w:r>
          </w:p>
        </w:tc>
      </w:tr>
      <w:tr w:rsidR="00F1303B" w:rsidRPr="00F1303B" w14:paraId="66F6459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A7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A3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91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DF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4E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81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99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3A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42E1F0D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713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4A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2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6E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FF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BE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56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F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47,00</w:t>
            </w:r>
          </w:p>
        </w:tc>
      </w:tr>
      <w:tr w:rsidR="00F1303B" w:rsidRPr="00F1303B" w14:paraId="1BF328B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26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3B9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09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E6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06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DC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FF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01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58D8C3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F15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0ED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pri registraciji prijevoznih sredstava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45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6D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A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73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46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69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7CEE5D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4C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71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7E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D4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1A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EC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A1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48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3A919E4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083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BE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4D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9E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F2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0B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71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E9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1D2F3DE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82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3E2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4D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8A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CE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2A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A9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CF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130A02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2FC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6D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A0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02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9E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0C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AB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09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1329790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CD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AD1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Ceste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45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BA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9C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34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0D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B9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55,22</w:t>
            </w:r>
          </w:p>
        </w:tc>
      </w:tr>
      <w:tr w:rsidR="00F1303B" w:rsidRPr="00F1303B" w14:paraId="02ABBC5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6E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0452 Promet vodnim potovima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72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F1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B2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F7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95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04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1301C52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4D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31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A2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20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0B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06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A4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DC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3843751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25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87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E8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9B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0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25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20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7D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435E856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31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5B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AC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BD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F3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60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01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EF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F5857C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85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D0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B0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6C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7B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73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1E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42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1E14972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10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53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Kanali i luke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8C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7B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EC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BD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7D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07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02A54323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B30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046 Komunikacije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6F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79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2E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EE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B1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EC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6455C5F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4A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0460 Komunikacije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2B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8E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AD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19.800,00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96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FB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B1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76FFE7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5E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C56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1B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37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DA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5E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9A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D1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D63BD5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6A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14D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CA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8D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B9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C5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B8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2B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796012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A1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64A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4F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81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51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DB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B5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2B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500755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A1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38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E5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D3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CB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B9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08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74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18D261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4F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A58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telefona, telefaksa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BD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BD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72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45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5B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E7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D9F9F4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E3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06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za komunikaciju i prijevoz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D0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5E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08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AE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9F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47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9A5458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E38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7F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24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27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35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B1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9B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97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C27D1C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0B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EE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7A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B0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D3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B1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64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E1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F9E00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BE2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A5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9C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12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45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D8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38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E9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612F44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71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FE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AE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5C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78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A0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D1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B9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6AB754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5E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0C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D8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08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52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DB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E5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C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DB262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D39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AF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81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8E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9D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44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FF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86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D280C6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BE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693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1F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48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49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24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A8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16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86A657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BB4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9A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Komunikacijska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3F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9C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32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E9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B3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91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355F78A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886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047 Ostale industrije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04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2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3D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43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90,99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C4C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6C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90,99</w:t>
            </w:r>
          </w:p>
        </w:tc>
      </w:tr>
      <w:tr w:rsidR="00F1303B" w:rsidRPr="00F1303B" w14:paraId="6EBEA048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498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0473 Turizam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B4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7C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B2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7A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B8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DE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DF993E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CB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C8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79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93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F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3A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AB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0E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F4F3A8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402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3B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02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E8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38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5D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62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53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83E0C4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3ED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2E4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E6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A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85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62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1F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DF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95034B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EEF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02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85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D0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42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D9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E5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D4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3A867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FF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A7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10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AA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45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D0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71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E0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2A9055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9CE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38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F0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84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A2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F7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72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C2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41FB22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B7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C07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7A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44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23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1E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77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D6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A0BB3D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D3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15E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slične naknade za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09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16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3F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AE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CB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A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F4357E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F3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CD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56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6E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C2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80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9C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DE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6A226B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D1E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443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B0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5E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CB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80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47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BC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F3B84B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3E2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11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DF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4D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5E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74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BB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77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C5D265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EA2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77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4A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36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BC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85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34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80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09FD05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DA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07E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D5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0B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58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8F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00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E7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5BA4C17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4E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0474 Višenamjenski razvojni projekti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B3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D3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5D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0B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A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B0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83,72</w:t>
            </w:r>
          </w:p>
        </w:tc>
      </w:tr>
      <w:tr w:rsidR="00F1303B" w:rsidRPr="00F1303B" w14:paraId="1E4E17E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0B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DB4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5A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3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96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5D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ED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9F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83,72</w:t>
            </w:r>
          </w:p>
        </w:tc>
      </w:tr>
      <w:tr w:rsidR="00F1303B" w:rsidRPr="00F1303B" w14:paraId="54C03AA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C78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018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35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EA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3B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56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A6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02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83,72</w:t>
            </w:r>
          </w:p>
        </w:tc>
      </w:tr>
      <w:tr w:rsidR="00F1303B" w:rsidRPr="00F1303B" w14:paraId="587B833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07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0BB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Materijalna imovina - prirodna bogatstva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41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D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5F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FD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6B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EB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63B43B8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2C6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273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1A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C9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84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0C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BD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6D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65,00</w:t>
            </w:r>
          </w:p>
        </w:tc>
      </w:tr>
      <w:tr w:rsidR="00F1303B" w:rsidRPr="00F1303B" w14:paraId="2592798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77E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5B7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C4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3E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4D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34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70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69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5545E3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284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4126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46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13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64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92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61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7D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16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F99C77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67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41261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50A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27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77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0F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CF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D8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70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EA8EEDA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C2E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049 Ekonomski poslovi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B5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1.217.650,00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BF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98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65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BE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F2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67,68</w:t>
            </w:r>
          </w:p>
        </w:tc>
      </w:tr>
      <w:tr w:rsidR="00F1303B" w:rsidRPr="00F1303B" w14:paraId="6A4E87B1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D1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0490 Ekonomski poslovi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01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1.217.650,00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BA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4A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824.070,00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F6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EB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46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67,68</w:t>
            </w:r>
          </w:p>
        </w:tc>
      </w:tr>
      <w:tr w:rsidR="00F1303B" w:rsidRPr="00F1303B" w14:paraId="21F711E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75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44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AD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6E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DE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04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A3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6E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F1303B" w:rsidRPr="00F1303B" w14:paraId="350B2A1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CD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6C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85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FC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55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4DC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E2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2A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F1303B" w:rsidRPr="00F1303B" w14:paraId="1BE759D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B77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04C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00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E6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E4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1B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2F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E7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F1303B" w:rsidRPr="00F1303B" w14:paraId="75289BE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050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52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D0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5A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D4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6F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7B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91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23,33</w:t>
            </w:r>
          </w:p>
        </w:tc>
      </w:tr>
      <w:tr w:rsidR="00F1303B" w:rsidRPr="00F1303B" w14:paraId="5AD9F3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05D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255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FD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E2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4D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55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56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DA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F1303B" w:rsidRPr="00F1303B" w14:paraId="07EF708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DF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EB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71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1C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99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B5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FB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07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F1303B" w:rsidRPr="00F1303B" w14:paraId="0851B98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597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035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39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E6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3D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820.570,00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75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54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6C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68,23</w:t>
            </w:r>
          </w:p>
        </w:tc>
      </w:tr>
      <w:tr w:rsidR="00F1303B" w:rsidRPr="00F1303B" w14:paraId="529B18C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D9F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DC1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D5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B2F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58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E8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48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EE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ADDC80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8E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B5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BC1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D2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89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817.920,00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81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46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81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68,16</w:t>
            </w:r>
          </w:p>
        </w:tc>
      </w:tr>
      <w:tr w:rsidR="00F1303B" w:rsidRPr="00F1303B" w14:paraId="4613250A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B65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58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6D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203.230,00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7E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203.230,00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5E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89,33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ED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C0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89,33</w:t>
            </w:r>
          </w:p>
        </w:tc>
      </w:tr>
      <w:tr w:rsidR="00F1303B" w:rsidRPr="00F1303B" w14:paraId="26C06A2F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D84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051 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3D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F6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5D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16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59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3A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9BF8617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5D5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0510 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01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2A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F4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A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E9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DB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D90CC5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01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B50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DB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32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F9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2D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6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D4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E3C8F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D0C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BAA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95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1A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99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56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FA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5C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0E6D46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73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832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B3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C6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AA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52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4D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0C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8EA64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5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2D3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E7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6D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6A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8A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22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EC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217180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99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A99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Iznošenje i odvoz smeća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99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D2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6C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87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FD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B8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F87451A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8EE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052 Gospodarenje otpadnim vodama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E2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A2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09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A5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47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60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038C85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C5B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0520 Gospodarenje otpadnim vodama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04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A8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28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1A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8A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E5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EA5A65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D7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BA7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71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6E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E5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03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9E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77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202187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67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10B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60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A0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4F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21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96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78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F4062A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CAB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DD1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82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77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EF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26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36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75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B62962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64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0B7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21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12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C0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1A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C3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98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C9B370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FA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8A1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Plinovod, vodovod, kanalizacija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73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9B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D5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92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2A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D1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CDCA4E3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A89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054 Zaštita bioraznolikosti i krajolika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60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33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22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5C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51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F8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60,21</w:t>
            </w:r>
          </w:p>
        </w:tc>
      </w:tr>
      <w:tr w:rsidR="00F1303B" w:rsidRPr="00F1303B" w14:paraId="1175CBBD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75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0540 Zaštita bioraznolikosti i krajolika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6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03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9F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D1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40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97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60,21</w:t>
            </w:r>
          </w:p>
        </w:tc>
      </w:tr>
      <w:tr w:rsidR="00F1303B" w:rsidRPr="00F1303B" w14:paraId="161BE1F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D9B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1D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EC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74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19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59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FA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2B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98,96</w:t>
            </w:r>
          </w:p>
        </w:tc>
      </w:tr>
      <w:tr w:rsidR="00F1303B" w:rsidRPr="00F1303B" w14:paraId="08ADE13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B2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E1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A1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75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71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6D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41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D5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5B2CEC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A1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26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C2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29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1B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6F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07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69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F18BA2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9A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FA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30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56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44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68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11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A5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27BF19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872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5E9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Deratizacija i dezinsekcija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EA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1F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27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B6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F1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9D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FC7A4D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F6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4D6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6F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47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B3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15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7E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75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0514F62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FA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858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A6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57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17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30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E6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42A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7043847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091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543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26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C4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1C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08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C4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28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3EC916E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D8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7F6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B8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0E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76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A5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C8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E0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73,00</w:t>
            </w:r>
          </w:p>
        </w:tc>
      </w:tr>
      <w:tr w:rsidR="00F1303B" w:rsidRPr="00F1303B" w14:paraId="4E6CFAD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35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796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35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B0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65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D0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74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50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F1303B" w:rsidRPr="00F1303B" w14:paraId="31997B8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C3D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8A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21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D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87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A0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B8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E4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F1303B" w:rsidRPr="00F1303B" w14:paraId="2BF63F3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EE5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747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33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3E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38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25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ED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43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F1303B" w:rsidRPr="00F1303B" w14:paraId="16AB373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5F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2D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46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E2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D0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93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D2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BD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F1303B" w:rsidRPr="00F1303B" w14:paraId="59AD2CF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DF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51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7C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24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82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C0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85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FF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31,43</w:t>
            </w:r>
          </w:p>
        </w:tc>
      </w:tr>
      <w:tr w:rsidR="00F1303B" w:rsidRPr="00F1303B" w14:paraId="54BD40AC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D6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 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4C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2.072.750,00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72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1.607.850,00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3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1.607.850,00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94B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77,57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14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B1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77,57</w:t>
            </w:r>
          </w:p>
        </w:tc>
      </w:tr>
      <w:tr w:rsidR="00F1303B" w:rsidRPr="00F1303B" w14:paraId="272D4735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EFD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062 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A70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1.373.150,00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94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2F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66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FF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7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82,46</w:t>
            </w:r>
          </w:p>
        </w:tc>
      </w:tr>
      <w:tr w:rsidR="00F1303B" w:rsidRPr="00F1303B" w14:paraId="7953DB83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70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0620 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28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1.373.150,00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F3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85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1.132.300,00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39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E7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E3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82,46</w:t>
            </w:r>
          </w:p>
        </w:tc>
      </w:tr>
      <w:tr w:rsidR="00F1303B" w:rsidRPr="00F1303B" w14:paraId="083240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2DC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B2A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0F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A9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7A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98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F8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8E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85,42</w:t>
            </w:r>
          </w:p>
        </w:tc>
      </w:tr>
      <w:tr w:rsidR="00F1303B" w:rsidRPr="00F1303B" w14:paraId="69FB435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76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92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1F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C5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69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157.300,00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C7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63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7D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85,42</w:t>
            </w:r>
          </w:p>
        </w:tc>
      </w:tr>
      <w:tr w:rsidR="00F1303B" w:rsidRPr="00F1303B" w14:paraId="0A3E2BC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8B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6D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54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CA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7A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0B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04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AB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F1303B" w:rsidRPr="00F1303B" w14:paraId="415F109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2FC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F8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A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E9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41C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16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06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48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F1303B" w:rsidRPr="00F1303B" w14:paraId="32E4B73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AAC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7A8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E4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65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6F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E1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39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336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71,88</w:t>
            </w:r>
          </w:p>
        </w:tc>
      </w:tr>
      <w:tr w:rsidR="00F1303B" w:rsidRPr="00F1303B" w14:paraId="5583E61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771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9D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6D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9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B7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5A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75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FAD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F1303B" w:rsidRPr="00F1303B" w14:paraId="4E354F6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E8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2EB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5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2A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48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AF5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25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17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F1303B" w:rsidRPr="00F1303B" w14:paraId="6EDAC7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34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C0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CE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81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B5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12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56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22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98,74</w:t>
            </w:r>
          </w:p>
        </w:tc>
      </w:tr>
      <w:tr w:rsidR="00F1303B" w:rsidRPr="00F1303B" w14:paraId="4FF080B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CF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1B5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4B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63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3E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60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68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FE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F1303B" w:rsidRPr="00F1303B" w14:paraId="22193F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DB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1E8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4B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F0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4D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37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22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2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F1303B" w:rsidRPr="00F1303B" w14:paraId="5A52521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39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89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95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84.650,00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D7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94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67.650,00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DF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79,92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98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B7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79,92</w:t>
            </w:r>
          </w:p>
        </w:tc>
      </w:tr>
      <w:tr w:rsidR="00F1303B" w:rsidRPr="00F1303B" w14:paraId="167BDD0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C4F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5A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82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1E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97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EA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2B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34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82,00</w:t>
            </w:r>
          </w:p>
        </w:tc>
      </w:tr>
      <w:tr w:rsidR="00F1303B" w:rsidRPr="00F1303B" w14:paraId="0EF9660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07B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F8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4A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FD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61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89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371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FA2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82,00</w:t>
            </w:r>
          </w:p>
        </w:tc>
      </w:tr>
      <w:tr w:rsidR="00F1303B" w:rsidRPr="00F1303B" w14:paraId="60E39D5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20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D3C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89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1.189.000,00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B2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0C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7E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67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7F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82,00</w:t>
            </w:r>
          </w:p>
        </w:tc>
      </w:tr>
      <w:tr w:rsidR="00F1303B" w:rsidRPr="00F1303B" w14:paraId="30FC49B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BB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574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15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F5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88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6E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1A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03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D34A20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7ED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42129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24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poslovni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CC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EA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02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9B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F5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9C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EFA0C6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DB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D98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0F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B4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70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B2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FB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DD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68,94</w:t>
            </w:r>
          </w:p>
        </w:tc>
      </w:tr>
      <w:tr w:rsidR="00F1303B" w:rsidRPr="00F1303B" w14:paraId="7C7C9B4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2B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78A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49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3C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88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475.000,00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FB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D0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1E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68,94</w:t>
            </w:r>
          </w:p>
        </w:tc>
      </w:tr>
      <w:tr w:rsidR="00F1303B" w:rsidRPr="00F1303B" w14:paraId="6796CBE8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11D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063 Opskrba vodom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17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60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95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DA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5F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52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4103AA94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818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0630 Opskrba vodom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41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94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87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AB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F3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1B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4C1F486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BEA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63D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E2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86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6F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45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11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ED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4FF5B0E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2FF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598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E7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55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65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83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58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55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3C72BDB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955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26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20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D2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3E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6E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F7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5D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348636A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13E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69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DE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A6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71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4A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8C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54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47624A5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72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32341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07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Opskrba vodom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16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73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21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FD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AA6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45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88,33</w:t>
            </w:r>
          </w:p>
        </w:tc>
      </w:tr>
      <w:tr w:rsidR="00F1303B" w:rsidRPr="00F1303B" w14:paraId="3C14C3F2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4A9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064 Ulična rasvjeta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4C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60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5A4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A9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D8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F3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F1303B" w:rsidRPr="00F1303B" w14:paraId="6A75A213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DC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0640 Ulična rasvjeta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EB8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9A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99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0B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DC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4D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F1303B" w:rsidRPr="00F1303B" w14:paraId="554E744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991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715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94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1C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77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E87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00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CF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F1303B" w:rsidRPr="00F1303B" w14:paraId="36D160A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7B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5D3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BC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A1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AC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71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18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92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116,67</w:t>
            </w:r>
          </w:p>
        </w:tc>
      </w:tr>
      <w:tr w:rsidR="00F1303B" w:rsidRPr="00F1303B" w14:paraId="15D6C6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3F7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2B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65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10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15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98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EA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E8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429A3BB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199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D17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19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91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A7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F6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F5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48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0D31795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A2A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1CA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Električna 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75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D3B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D9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F6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76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29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125,00</w:t>
            </w:r>
          </w:p>
        </w:tc>
      </w:tr>
      <w:tr w:rsidR="00F1303B" w:rsidRPr="00F1303B" w14:paraId="7DBC1C4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AB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EC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A6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EBD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4D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02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88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0A8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07B8C8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B8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A9F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EB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62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60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C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14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AF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2912DC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B89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671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održavanja postrojenja i opreme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DE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6C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EB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6F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89F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D60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BF6DC2C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C2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2E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10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2F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282.550,00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62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81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9E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54,38</w:t>
            </w:r>
          </w:p>
        </w:tc>
      </w:tr>
      <w:tr w:rsidR="00F1303B" w:rsidRPr="00F1303B" w14:paraId="24E8524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43D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63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76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32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DF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14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2C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98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8E5FA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43B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6A4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E2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A6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0C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47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4D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71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AE31C9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8C0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A7C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3F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DE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BC6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56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A2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14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18329A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3E7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603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7A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C3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C9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74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D8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2F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BE91E3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402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6A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B8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83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0A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1C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AE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423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5D752A5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7B6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0660 Rashodi vezani za stanovanje i kom. pogodnosti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DA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21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281.950,00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54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281.950,00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03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54,33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2F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54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54,33</w:t>
            </w:r>
          </w:p>
        </w:tc>
      </w:tr>
      <w:tr w:rsidR="00F1303B" w:rsidRPr="00F1303B" w14:paraId="60917D1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5AD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78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B5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18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879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75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A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3E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99,20</w:t>
            </w:r>
          </w:p>
        </w:tc>
      </w:tr>
      <w:tr w:rsidR="00F1303B" w:rsidRPr="00F1303B" w14:paraId="78A3FF2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B8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0A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95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DF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BC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254.450,00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F7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61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E4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99,20</w:t>
            </w:r>
          </w:p>
        </w:tc>
      </w:tr>
      <w:tr w:rsidR="00F1303B" w:rsidRPr="00F1303B" w14:paraId="61C14D2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D4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C2C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98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12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36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EF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C2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50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FD2552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15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C5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7BF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A2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08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62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B7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5B4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0991A3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1A8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32242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55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53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FB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D0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40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F9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C8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ADE4D6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E2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F0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15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D6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90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18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12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45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AE8F4A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21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A84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20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DE1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78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4B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5D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1E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C8F353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C66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A9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održavanja građevinskih objekata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2C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6F9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DD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5B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28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BB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4B68E0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82F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DF6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2E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9E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C9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54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FB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01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A222CB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8AE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7A6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C9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35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52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8F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92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94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FB2808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BA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25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nespomenute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B3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AD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D2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EB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7B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74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A71A93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0FF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193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82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EC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58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1E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A0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D4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42A6F6A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43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18A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FD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B0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CD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1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22F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B4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08494D2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D8A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32959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6E1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45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89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45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3.950,00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D4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ADB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49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65,83</w:t>
            </w:r>
          </w:p>
        </w:tc>
      </w:tr>
      <w:tr w:rsidR="00F1303B" w:rsidRPr="00F1303B" w14:paraId="1C2E0A2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5F6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05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54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4A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5D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B4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7E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E7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10,48</w:t>
            </w:r>
          </w:p>
        </w:tc>
      </w:tr>
      <w:tr w:rsidR="00F1303B" w:rsidRPr="00F1303B" w14:paraId="7AECABC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B74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57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0D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8C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66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7D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69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B2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10,48</w:t>
            </w:r>
          </w:p>
        </w:tc>
      </w:tr>
      <w:tr w:rsidR="00F1303B" w:rsidRPr="00F1303B" w14:paraId="718C7A6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DB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52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FE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4E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0D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27.500,00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1A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10,48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F3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21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10,48</w:t>
            </w:r>
          </w:p>
        </w:tc>
      </w:tr>
      <w:tr w:rsidR="00F1303B" w:rsidRPr="00F1303B" w14:paraId="079785E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9E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791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72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31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6E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32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8B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D5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F1303B" w:rsidRPr="00F1303B" w14:paraId="37CDFEE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D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300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Uredski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69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E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60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BED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1B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05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45,21</w:t>
            </w:r>
          </w:p>
        </w:tc>
      </w:tr>
      <w:tr w:rsidR="00F1303B" w:rsidRPr="00F1303B" w14:paraId="1F767D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672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A2A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9A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15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95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9A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4,87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2C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47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4,87</w:t>
            </w:r>
          </w:p>
        </w:tc>
      </w:tr>
      <w:tr w:rsidR="00F1303B" w:rsidRPr="00F1303B" w14:paraId="590AC81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A9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819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00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86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76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B1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4,87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19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18E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4,87</w:t>
            </w:r>
          </w:p>
        </w:tc>
      </w:tr>
      <w:tr w:rsidR="00F1303B" w:rsidRPr="00F1303B" w14:paraId="1E911FA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D0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 Rekreacija, kultura i religija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31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689.050,00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A6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AF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604.150,00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D8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87,68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B6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87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87,68</w:t>
            </w:r>
          </w:p>
        </w:tc>
      </w:tr>
      <w:tr w:rsidR="00F1303B" w:rsidRPr="00F1303B" w14:paraId="2B0D3171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55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082 Službe kulture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ED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8A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64F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43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67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E7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52,76</w:t>
            </w:r>
          </w:p>
        </w:tc>
      </w:tr>
      <w:tr w:rsidR="00F1303B" w:rsidRPr="00F1303B" w14:paraId="03F8F47E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85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0820 Službe kulture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D9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76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8D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67.000,00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38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7E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0A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52,76</w:t>
            </w:r>
          </w:p>
        </w:tc>
      </w:tr>
      <w:tr w:rsidR="00F1303B" w:rsidRPr="00F1303B" w14:paraId="1618547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35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C3B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230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4C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2C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20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24B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65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F1303B" w:rsidRPr="00F1303B" w14:paraId="2FE6E96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00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47F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31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E7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410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64A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8D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77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52,38</w:t>
            </w:r>
          </w:p>
        </w:tc>
      </w:tr>
      <w:tr w:rsidR="00F1303B" w:rsidRPr="00F1303B" w14:paraId="0290875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12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671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BD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40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EBE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7A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61C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21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87D21C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C34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81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5F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72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93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05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0E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F5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7A93ED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F3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94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68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57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D1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8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D6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C3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AD11C9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1B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E6E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1F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23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B6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48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BE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0C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5AD7F56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B61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37E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08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4B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06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08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AF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0A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44B03AF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DA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32999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1ED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6A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05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1E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04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11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42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50,00</w:t>
            </w:r>
          </w:p>
        </w:tc>
      </w:tr>
      <w:tr w:rsidR="00F1303B" w:rsidRPr="00F1303B" w14:paraId="7C554C9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89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55B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7B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95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A5B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43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3B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61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43DE6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4E6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626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61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52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ED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12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7C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FB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167AF1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66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7B9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08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C35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C9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46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BD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1B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C7654F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57F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02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7C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AE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B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9B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6D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CA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9A1C4F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8E7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42124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C2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B7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BC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EC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C8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F39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F3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FFC262B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5A9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084 Religijske i druge službe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5B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09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94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F9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37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66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23,71</w:t>
            </w:r>
          </w:p>
        </w:tc>
      </w:tr>
      <w:tr w:rsidR="00F1303B" w:rsidRPr="00F1303B" w14:paraId="75F97B9C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F2F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0840 Religijske i druge službe zajednice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18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18.350,00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0C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E2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26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D9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95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23,71</w:t>
            </w:r>
          </w:p>
        </w:tc>
      </w:tr>
      <w:tr w:rsidR="00F1303B" w:rsidRPr="00F1303B" w14:paraId="6061F81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F3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470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E9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68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FD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CE1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AF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70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A9F735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BF2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20B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E5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11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DF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AC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DC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BD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F8B213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35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52B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AE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33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C3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05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1C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238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F9414DA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55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386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19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3D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10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85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868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84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76242A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ECD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323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vjerskim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A1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5B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80B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3.350,00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52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70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63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9F0B10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13C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C23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7FE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CFC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D4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BF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1C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AA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48A7591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79C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55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EA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E9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A3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CA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90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C7C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678421A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9BF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4F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18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4E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4E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D4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CB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1A9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6001F6E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58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DA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E5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483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49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76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98E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BE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758E940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EF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FE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nespomenuti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1E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E3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A1A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AA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77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BA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6,67</w:t>
            </w:r>
          </w:p>
        </w:tc>
      </w:tr>
      <w:tr w:rsidR="00F1303B" w:rsidRPr="00F1303B" w14:paraId="3156845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C84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2F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78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D42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6D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5A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76D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98,00</w:t>
            </w:r>
          </w:p>
        </w:tc>
      </w:tr>
      <w:tr w:rsidR="00F1303B" w:rsidRPr="00F1303B" w14:paraId="31E55A61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22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0860 Rashodi za rekreaciju, kulturu i religiju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80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543.700,00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820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CB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532.800,00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39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E5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9D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98,00</w:t>
            </w:r>
          </w:p>
        </w:tc>
      </w:tr>
      <w:tr w:rsidR="00F1303B" w:rsidRPr="00F1303B" w14:paraId="2A70D5C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1B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86B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DA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333.400,00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86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291.500,00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C1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291.500,00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C5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87,43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0E8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28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87,43</w:t>
            </w:r>
          </w:p>
        </w:tc>
      </w:tr>
      <w:tr w:rsidR="00F1303B" w:rsidRPr="00F1303B" w14:paraId="6ECE862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3FC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CB9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94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65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6A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C2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58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5F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689F439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DFA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FC1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997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D4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FFA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4A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C5A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12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4198B74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CA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37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B9E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F1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EA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A7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E4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A7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4BBB5B4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140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32371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41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Autorski honorari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C2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50F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62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82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C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D4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16,25</w:t>
            </w:r>
          </w:p>
        </w:tc>
      </w:tr>
      <w:tr w:rsidR="00F1303B" w:rsidRPr="00F1303B" w14:paraId="56275E4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9EF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0EB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85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293.400,00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876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72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26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79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71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97,14</w:t>
            </w:r>
          </w:p>
        </w:tc>
      </w:tr>
      <w:tr w:rsidR="00F1303B" w:rsidRPr="00F1303B" w14:paraId="6D9A37E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821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89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520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293.400,00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A2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2E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53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5DD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FA2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97,14</w:t>
            </w:r>
          </w:p>
        </w:tc>
      </w:tr>
      <w:tr w:rsidR="00F1303B" w:rsidRPr="00F1303B" w14:paraId="473076B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95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6BA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D16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293.400,00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F7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BA5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AC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38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70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97,14</w:t>
            </w:r>
          </w:p>
        </w:tc>
      </w:tr>
      <w:tr w:rsidR="00F1303B" w:rsidRPr="00F1303B" w14:paraId="36394EC6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A49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2B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udrugama i političkim strankama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5B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D7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8F8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317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6CE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C4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D6E753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CA0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A4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sportskim društvima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837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222.550,00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2E6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9B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217.550,00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25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A9E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E8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97,75</w:t>
            </w:r>
          </w:p>
        </w:tc>
      </w:tr>
      <w:tr w:rsidR="00F1303B" w:rsidRPr="00F1303B" w14:paraId="7B961EA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4F3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07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5D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D5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40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66.450,00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E0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050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9F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95,13</w:t>
            </w:r>
          </w:p>
        </w:tc>
      </w:tr>
      <w:tr w:rsidR="00F1303B" w:rsidRPr="00F1303B" w14:paraId="47495C0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06A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CC4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55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43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20E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C2A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114,74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D2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8A6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114,74</w:t>
            </w:r>
          </w:p>
        </w:tc>
      </w:tr>
      <w:tr w:rsidR="00F1303B" w:rsidRPr="00F1303B" w14:paraId="64B1CAE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0E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85E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4AB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A5A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AB1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241.300,00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C25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114,74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38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AF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114,74</w:t>
            </w:r>
          </w:p>
        </w:tc>
      </w:tr>
      <w:tr w:rsidR="00F1303B" w:rsidRPr="00F1303B" w14:paraId="2F5E849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96D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5C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BA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EA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B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150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115,12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20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7D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115,12</w:t>
            </w:r>
          </w:p>
        </w:tc>
      </w:tr>
      <w:tr w:rsidR="00F1303B" w:rsidRPr="00F1303B" w14:paraId="3469DDE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3AB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B42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34E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8D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1D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236.000,00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D2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5C3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85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224,76</w:t>
            </w:r>
          </w:p>
        </w:tc>
      </w:tr>
      <w:tr w:rsidR="00F1303B" w:rsidRPr="00F1303B" w14:paraId="50D0D6A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E40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42124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CD7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Zgrade kulturnih institucija (kazališta, muzeji, galerije, domovi kulture, knjižnice i slično)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EC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53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CE5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C1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13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73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CC717D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2F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39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Sportske dvorane i rekreacijski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1FD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EB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156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136.000,00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30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2.720,00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18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F9F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2.720,00</w:t>
            </w:r>
          </w:p>
        </w:tc>
      </w:tr>
      <w:tr w:rsidR="00F1303B" w:rsidRPr="00F1303B" w14:paraId="30503B6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E21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E16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09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98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C1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3E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CAD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E3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78D7F03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622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42145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C2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Sportski i rekreacijski tereni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AE5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6B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A7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B6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35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88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F1303B" w:rsidRPr="00F1303B" w14:paraId="2DD69DE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BEA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07E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E13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FE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1D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7B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601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1E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691D73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C2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0DC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Instrumenti i uređaji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83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AC7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CC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1.300,00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CCA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A07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F7B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20DAC7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013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4226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89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Sportska i glazbena oprema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AA2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E37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5BD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35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B8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FB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46DFF040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D25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09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02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E3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67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75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63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35C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511,39</w:t>
            </w:r>
          </w:p>
        </w:tc>
      </w:tr>
      <w:tr w:rsidR="00F1303B" w:rsidRPr="00F1303B" w14:paraId="5DF441AA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978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091 Predškolsko i osnovno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D1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10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3F1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161.600,00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4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511,39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9E4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A18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511,39</w:t>
            </w:r>
          </w:p>
        </w:tc>
      </w:tr>
      <w:tr w:rsidR="00F1303B" w:rsidRPr="00F1303B" w14:paraId="16E0C210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ED5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0911 Predškolsko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54D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A0C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DD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87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21F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47C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3D016BB0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A3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D33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6A0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88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91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E5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EC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06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431BF53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1BE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168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4B8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580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EF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034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AA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FD8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1849FD4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E18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C77F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34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16E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DDA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51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B2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75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1AAC799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9F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C43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18F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E6F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874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FBC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73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CBA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5AAE06F3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79A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42123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FA0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Zgrade znanstvenih i obrazovnih institucija (fakulteti, škole, vrtići i slično)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48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A0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55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135.000,00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CC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95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BD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F1303B" w:rsidRPr="00F1303B" w14:paraId="2542C6F1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8FA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0912 Osnovno obrazovanje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479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455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562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E27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05C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9A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BCBD02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C88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50C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3C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387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EC4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23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B3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CB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B4ED2E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337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717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9B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4E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CAB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D5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7C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2A7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42BA13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CB6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D07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44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FE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D2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58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088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C22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75EC988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89E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86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701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FAF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24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B64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D3E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00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1E3DC8B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994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8E2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872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79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424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26.600,00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4E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1A7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48D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200E8730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71F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10 Socijalna zaštita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4C9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453.760,00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5C5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287.160,00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0A4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287.160,00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717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63,28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4E4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ADA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63,28</w:t>
            </w:r>
          </w:p>
        </w:tc>
      </w:tr>
      <w:tr w:rsidR="00F1303B" w:rsidRPr="00F1303B" w14:paraId="23802A39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FEE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104 Obitelj i djeca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9BD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67B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63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94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2D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B4F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F8B1ABF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9E2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1040 Obitelj i djeca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29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59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C5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41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18F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4A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3367FE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C5E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6225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11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1ED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992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945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63E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A6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14C0607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4A2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E14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36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B7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7C0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7B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2D6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D3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0B42750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9902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9FE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CB1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3D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929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57E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BC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889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388D5D9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55A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64B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10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5BC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ECC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E98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CC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5E5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65E966D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3B0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645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Porodiljne naknade i oprema za novorođenčad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22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46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9A3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46.500,00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07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32B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4DE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</w:tr>
      <w:tr w:rsidR="00F1303B" w:rsidRPr="00F1303B" w14:paraId="5D833E80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6B71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lastRenderedPageBreak/>
              <w:t>FUNKCIJSKA KLASIFIKACIJA 107 Socijalna pomoć stanovništvu koje nije obuhvaćeno redovnim socijalnim programima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B02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D9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32D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195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66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92C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56,41</w:t>
            </w:r>
          </w:p>
        </w:tc>
      </w:tr>
      <w:tr w:rsidR="00F1303B" w:rsidRPr="00F1303B" w14:paraId="2E7C080F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9CA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789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8B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D2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344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6A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66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56,41</w:t>
            </w:r>
          </w:p>
        </w:tc>
      </w:tr>
      <w:tr w:rsidR="00F1303B" w:rsidRPr="00F1303B" w14:paraId="45C96285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FBE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4ED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69D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837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8F8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220.000,00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AD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3D5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7C0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56,41</w:t>
            </w:r>
          </w:p>
        </w:tc>
      </w:tr>
      <w:tr w:rsidR="00F1303B" w:rsidRPr="00F1303B" w14:paraId="3EDC4DBD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6394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07B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02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5A3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855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2B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61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683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29BE5BD9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2F3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205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44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B1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CA2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A66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25B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FAC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23126DE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515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A20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4A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535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0AA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029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C3A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EBA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530157E8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7FD9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37212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6E4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Pomoć obiteljima i kućanstvima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F6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373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FF7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7B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B78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623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57,75</w:t>
            </w:r>
          </w:p>
        </w:tc>
      </w:tr>
      <w:tr w:rsidR="00F1303B" w:rsidRPr="00F1303B" w14:paraId="5FD5FDBF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322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D7F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D17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4E3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969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9C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D54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DF1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65257751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6F6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05FC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4B2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9A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E6F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7C3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DB1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04A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512BC41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4EA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D3B6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9B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218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259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00D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9EF5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0F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20D6906E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42F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9FB8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27F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0B9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95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9D2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FE9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B2A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42,86</w:t>
            </w:r>
          </w:p>
        </w:tc>
      </w:tr>
      <w:tr w:rsidR="00F1303B" w:rsidRPr="00F1303B" w14:paraId="0A535195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84A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109 Aktivnosti socijalne zaštite koje nisu drugdje svrstane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F44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402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270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2CD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E50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553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3CFE3CE7" w14:textId="77777777" w:rsidTr="00F1303B">
        <w:trPr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829E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FUNKCIJSKA KLASIFIKACIJA 1090 Aktivnosti socijalne zaštite koje nisu drugdje svrstane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C34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1F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1EB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7C5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E740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421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22413CD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4DE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49B0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D16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75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0D1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B93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8A1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8264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02AAB2D2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464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457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472E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86E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1C6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2B68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1C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E3E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4B33BE6C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C19B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54A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EA2F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BA41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3DC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213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A189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DB16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71E63B54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109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9AFD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F9B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30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1597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17B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F43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C96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  <w:tr w:rsidR="00F1303B" w:rsidRPr="00F1303B" w14:paraId="4E3B2167" w14:textId="77777777" w:rsidTr="00F1303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F28A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38119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56B3" w14:textId="77777777" w:rsidR="00F1303B" w:rsidRPr="00F1303B" w:rsidRDefault="00F1303B" w:rsidP="00F1303B">
            <w:pPr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Ostale 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DE33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17.260,00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4E2D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F3BC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20.660,00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2F8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9C7A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9D02" w14:textId="77777777" w:rsidR="00F1303B" w:rsidRPr="00F1303B" w:rsidRDefault="00F1303B" w:rsidP="00F1303B">
            <w:pPr>
              <w:jc w:val="right"/>
              <w:rPr>
                <w:rFonts w:ascii="Arial" w:hAnsi="Arial" w:cs="Arial"/>
                <w:lang w:val="hr-HR"/>
              </w:rPr>
            </w:pPr>
            <w:r w:rsidRPr="00F1303B">
              <w:rPr>
                <w:rFonts w:ascii="Arial" w:hAnsi="Arial" w:cs="Arial"/>
                <w:lang w:val="hr-HR"/>
              </w:rPr>
              <w:t>119,70</w:t>
            </w:r>
          </w:p>
        </w:tc>
      </w:tr>
    </w:tbl>
    <w:p w14:paraId="52E5428F" w14:textId="77777777" w:rsidR="003101B3" w:rsidRDefault="003101B3" w:rsidP="00CF44F8">
      <w:pPr>
        <w:pStyle w:val="Bezproreda"/>
        <w:rPr>
          <w:sz w:val="22"/>
          <w:szCs w:val="22"/>
        </w:rPr>
      </w:pPr>
    </w:p>
    <w:p w14:paraId="40374A55" w14:textId="77777777" w:rsidR="00075DC9" w:rsidRDefault="00075DC9" w:rsidP="00CF44F8">
      <w:pPr>
        <w:pStyle w:val="Bezproreda"/>
        <w:rPr>
          <w:sz w:val="22"/>
          <w:szCs w:val="22"/>
        </w:rPr>
      </w:pPr>
    </w:p>
    <w:p w14:paraId="242B6550" w14:textId="77777777" w:rsidR="00C6537E" w:rsidRDefault="00C6537E" w:rsidP="001162D3">
      <w:pPr>
        <w:pStyle w:val="Bezproreda"/>
        <w:rPr>
          <w:sz w:val="22"/>
          <w:szCs w:val="22"/>
        </w:rPr>
      </w:pPr>
    </w:p>
    <w:p w14:paraId="78D2DA1C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2BBE6EA0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70D577F1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3F771947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578F49E5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7B9BCD34" w14:textId="0A8A456C" w:rsidR="00403C0E" w:rsidRDefault="00403C0E" w:rsidP="001162D3">
      <w:pPr>
        <w:pStyle w:val="Bezproreda"/>
        <w:rPr>
          <w:sz w:val="22"/>
          <w:szCs w:val="22"/>
        </w:rPr>
      </w:pPr>
    </w:p>
    <w:p w14:paraId="523EF101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360C223D" w14:textId="77777777" w:rsidR="00403C0E" w:rsidRDefault="00403C0E" w:rsidP="001162D3">
      <w:pPr>
        <w:pStyle w:val="Bezproreda"/>
        <w:rPr>
          <w:sz w:val="22"/>
          <w:szCs w:val="22"/>
        </w:rPr>
      </w:pPr>
    </w:p>
    <w:p w14:paraId="2FDA7E03" w14:textId="49D35278" w:rsidR="00C6537E" w:rsidRDefault="00403C0E" w:rsidP="001162D3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350FFE" w14:textId="77777777" w:rsidR="00403C0E" w:rsidRDefault="00403C0E" w:rsidP="00092E21">
      <w:pPr>
        <w:pStyle w:val="Bezproreda"/>
        <w:jc w:val="center"/>
        <w:rPr>
          <w:b/>
          <w:sz w:val="22"/>
          <w:szCs w:val="22"/>
        </w:rPr>
      </w:pPr>
    </w:p>
    <w:p w14:paraId="6C210BA9" w14:textId="7595E9BE" w:rsidR="00092E21" w:rsidRDefault="00092E21" w:rsidP="00092E21">
      <w:pPr>
        <w:pStyle w:val="Bezproreda"/>
        <w:jc w:val="center"/>
        <w:rPr>
          <w:b/>
          <w:sz w:val="22"/>
          <w:szCs w:val="22"/>
        </w:rPr>
      </w:pPr>
      <w:r w:rsidRPr="00075DC9">
        <w:rPr>
          <w:b/>
          <w:sz w:val="22"/>
          <w:szCs w:val="22"/>
        </w:rPr>
        <w:t xml:space="preserve">Članak </w:t>
      </w:r>
      <w:r w:rsidR="003101B3">
        <w:rPr>
          <w:b/>
          <w:sz w:val="22"/>
          <w:szCs w:val="22"/>
        </w:rPr>
        <w:t>5</w:t>
      </w:r>
      <w:r w:rsidRPr="00075DC9">
        <w:rPr>
          <w:b/>
          <w:sz w:val="22"/>
          <w:szCs w:val="22"/>
        </w:rPr>
        <w:t>.</w:t>
      </w:r>
    </w:p>
    <w:p w14:paraId="4AC932AD" w14:textId="77777777" w:rsidR="00092E21" w:rsidRDefault="00092E21" w:rsidP="00092E21">
      <w:pPr>
        <w:pStyle w:val="Bezproreda"/>
        <w:jc w:val="center"/>
        <w:rPr>
          <w:b/>
          <w:sz w:val="22"/>
          <w:szCs w:val="22"/>
        </w:rPr>
      </w:pPr>
    </w:p>
    <w:p w14:paraId="23AA006C" w14:textId="77777777" w:rsidR="00092E21" w:rsidRDefault="00092E21" w:rsidP="00092E21">
      <w:pPr>
        <w:pStyle w:val="Bezproreda"/>
        <w:jc w:val="center"/>
        <w:rPr>
          <w:b/>
          <w:sz w:val="22"/>
          <w:szCs w:val="22"/>
        </w:rPr>
      </w:pPr>
    </w:p>
    <w:p w14:paraId="4BDF0673" w14:textId="0BFB346C" w:rsidR="00092E21" w:rsidRDefault="00092E21" w:rsidP="00092E21">
      <w:pPr>
        <w:pStyle w:val="Bezproreda"/>
        <w:rPr>
          <w:sz w:val="22"/>
          <w:szCs w:val="22"/>
        </w:rPr>
      </w:pPr>
      <w:r w:rsidRPr="00C6537E">
        <w:rPr>
          <w:sz w:val="22"/>
          <w:szCs w:val="22"/>
        </w:rPr>
        <w:t xml:space="preserve">Ovaj </w:t>
      </w:r>
      <w:r>
        <w:rPr>
          <w:sz w:val="22"/>
          <w:szCs w:val="22"/>
        </w:rPr>
        <w:t>Proračun</w:t>
      </w:r>
      <w:r w:rsidRPr="00C6537E">
        <w:rPr>
          <w:sz w:val="22"/>
          <w:szCs w:val="22"/>
        </w:rPr>
        <w:t xml:space="preserve"> stupa na snagu osmog dana od </w:t>
      </w:r>
      <w:r>
        <w:rPr>
          <w:sz w:val="22"/>
          <w:szCs w:val="22"/>
        </w:rPr>
        <w:t xml:space="preserve">dana </w:t>
      </w:r>
      <w:r w:rsidRPr="00C6537E">
        <w:rPr>
          <w:sz w:val="22"/>
          <w:szCs w:val="22"/>
        </w:rPr>
        <w:t xml:space="preserve">objave u </w:t>
      </w:r>
      <w:r w:rsidR="00137B28">
        <w:rPr>
          <w:sz w:val="22"/>
          <w:szCs w:val="22"/>
        </w:rPr>
        <w:t>glasniku</w:t>
      </w:r>
      <w:r>
        <w:rPr>
          <w:sz w:val="22"/>
          <w:szCs w:val="22"/>
        </w:rPr>
        <w:t>, službenom glasilu Općine Baška Voda</w:t>
      </w:r>
      <w:r w:rsidRPr="00C6537E">
        <w:rPr>
          <w:sz w:val="22"/>
          <w:szCs w:val="22"/>
        </w:rPr>
        <w:t>.</w:t>
      </w:r>
    </w:p>
    <w:p w14:paraId="78E0630E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1A07CA38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7DFA2B5B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18DBAD9C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18624798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68036C1A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05458ABC" w14:textId="77777777" w:rsidR="00403C0E" w:rsidRDefault="00403C0E" w:rsidP="00403C0E">
      <w:pPr>
        <w:pStyle w:val="StandardWeb"/>
        <w:rPr>
          <w:i/>
          <w:iCs/>
          <w:lang w:val="pl-PL"/>
        </w:rPr>
      </w:pPr>
    </w:p>
    <w:p w14:paraId="57E7FC14" w14:textId="77777777" w:rsidR="00403C0E" w:rsidRPr="00A90B78" w:rsidRDefault="00403C0E" w:rsidP="00403C0E">
      <w:pPr>
        <w:pStyle w:val="StandardWeb"/>
        <w:jc w:val="center"/>
        <w:rPr>
          <w:b/>
          <w:bCs/>
          <w:lang w:val="pl-PL"/>
        </w:rPr>
      </w:pPr>
      <w:r w:rsidRPr="00A90B78">
        <w:rPr>
          <w:lang w:val="pl-PL"/>
        </w:rPr>
        <w:t>Predsjednik</w:t>
      </w:r>
      <w:r w:rsidRPr="00A90B78">
        <w:rPr>
          <w:lang w:val="pl-PL"/>
        </w:rPr>
        <w:br/>
        <w:t>Općinskog vijeća</w:t>
      </w:r>
    </w:p>
    <w:p w14:paraId="33B07D26" w14:textId="3487FE6B" w:rsidR="00403C0E" w:rsidRPr="00403C0E" w:rsidRDefault="00403C0E" w:rsidP="00403C0E">
      <w:pPr>
        <w:pStyle w:val="Bezproreda"/>
        <w:rPr>
          <w:bCs/>
          <w:sz w:val="24"/>
          <w:szCs w:val="24"/>
          <w:lang w:val="pl-PL"/>
        </w:rPr>
      </w:pPr>
      <w:r w:rsidRPr="00403C0E">
        <w:rPr>
          <w:bCs/>
          <w:sz w:val="24"/>
          <w:szCs w:val="24"/>
          <w:lang w:val="pl-PL"/>
        </w:rPr>
        <w:t xml:space="preserve">                                                                                                       </w:t>
      </w:r>
      <w:r w:rsidRPr="00403C0E">
        <w:rPr>
          <w:bCs/>
          <w:sz w:val="24"/>
          <w:szCs w:val="24"/>
          <w:lang w:val="pl-PL"/>
        </w:rPr>
        <w:t>Matejas Jozipović</w:t>
      </w:r>
    </w:p>
    <w:p w14:paraId="067F8A57" w14:textId="77777777" w:rsidR="00403C0E" w:rsidRDefault="00403C0E" w:rsidP="00403C0E">
      <w:pPr>
        <w:pStyle w:val="Bezproreda"/>
        <w:rPr>
          <w:sz w:val="22"/>
          <w:szCs w:val="22"/>
        </w:rPr>
      </w:pPr>
    </w:p>
    <w:p w14:paraId="5290BB74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26F4B616" w14:textId="77777777" w:rsidR="00403C0E" w:rsidRDefault="00403C0E" w:rsidP="00092E21">
      <w:pPr>
        <w:pStyle w:val="Bezproreda"/>
        <w:rPr>
          <w:sz w:val="22"/>
          <w:szCs w:val="22"/>
        </w:rPr>
      </w:pPr>
    </w:p>
    <w:p w14:paraId="4607541A" w14:textId="77777777" w:rsidR="00092E21" w:rsidRDefault="00092E21" w:rsidP="00092E21">
      <w:pPr>
        <w:pStyle w:val="Bezproreda"/>
        <w:rPr>
          <w:sz w:val="22"/>
          <w:szCs w:val="22"/>
        </w:rPr>
      </w:pPr>
    </w:p>
    <w:p w14:paraId="59F3EA4B" w14:textId="5BCDA7EB" w:rsidR="00C6537E" w:rsidRDefault="00C6537E" w:rsidP="001162D3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Klasa:</w:t>
      </w:r>
      <w:r w:rsidR="00F552DA">
        <w:rPr>
          <w:sz w:val="22"/>
          <w:szCs w:val="22"/>
        </w:rPr>
        <w:t xml:space="preserve"> 024-02/25-01/62</w:t>
      </w:r>
    </w:p>
    <w:p w14:paraId="7D7029DE" w14:textId="4F55D253" w:rsidR="00C6537E" w:rsidRDefault="00C6537E" w:rsidP="001162D3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Urbroj:</w:t>
      </w:r>
      <w:r w:rsidR="00F552DA">
        <w:rPr>
          <w:sz w:val="22"/>
          <w:szCs w:val="22"/>
        </w:rPr>
        <w:t xml:space="preserve"> 2181-17-01-25-01</w:t>
      </w:r>
    </w:p>
    <w:p w14:paraId="530315B2" w14:textId="0559E247" w:rsidR="00C6537E" w:rsidRPr="00C6537E" w:rsidRDefault="00C6537E" w:rsidP="001162D3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Baška Voda, </w:t>
      </w:r>
      <w:r w:rsidR="00137B28">
        <w:rPr>
          <w:sz w:val="22"/>
          <w:szCs w:val="22"/>
        </w:rPr>
        <w:t>23. prosinca</w:t>
      </w:r>
      <w:r>
        <w:rPr>
          <w:sz w:val="22"/>
          <w:szCs w:val="22"/>
        </w:rPr>
        <w:t xml:space="preserve"> 202</w:t>
      </w:r>
      <w:r w:rsidR="002A3F71">
        <w:rPr>
          <w:sz w:val="22"/>
          <w:szCs w:val="22"/>
        </w:rPr>
        <w:t>5</w:t>
      </w:r>
      <w:r>
        <w:rPr>
          <w:sz w:val="22"/>
          <w:szCs w:val="22"/>
        </w:rPr>
        <w:t>. godine.</w:t>
      </w:r>
    </w:p>
    <w:sectPr w:rsidR="00C6537E" w:rsidRPr="00C6537E" w:rsidSect="00096F21">
      <w:footerReference w:type="default" r:id="rId6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26DD" w14:textId="77777777" w:rsidR="009E2988" w:rsidRDefault="009E2988" w:rsidP="0072553E">
      <w:r>
        <w:separator/>
      </w:r>
    </w:p>
  </w:endnote>
  <w:endnote w:type="continuationSeparator" w:id="0">
    <w:p w14:paraId="1A7045D0" w14:textId="77777777" w:rsidR="009E2988" w:rsidRDefault="009E2988" w:rsidP="0072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410869"/>
      <w:docPartObj>
        <w:docPartGallery w:val="Page Numbers (Bottom of Page)"/>
        <w:docPartUnique/>
      </w:docPartObj>
    </w:sdtPr>
    <w:sdtContent>
      <w:p w14:paraId="077E097D" w14:textId="77777777" w:rsidR="0056262A" w:rsidRDefault="0056262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93EBADC" w14:textId="77777777" w:rsidR="0056262A" w:rsidRDefault="005626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471A" w14:textId="77777777" w:rsidR="009E2988" w:rsidRDefault="009E2988" w:rsidP="0072553E">
      <w:r>
        <w:separator/>
      </w:r>
    </w:p>
  </w:footnote>
  <w:footnote w:type="continuationSeparator" w:id="0">
    <w:p w14:paraId="7AEA819E" w14:textId="77777777" w:rsidR="009E2988" w:rsidRDefault="009E2988" w:rsidP="0072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E2"/>
    <w:rsid w:val="000168EC"/>
    <w:rsid w:val="00032DAE"/>
    <w:rsid w:val="00051EBB"/>
    <w:rsid w:val="000552B4"/>
    <w:rsid w:val="0005702A"/>
    <w:rsid w:val="0005736B"/>
    <w:rsid w:val="0006751E"/>
    <w:rsid w:val="000739BA"/>
    <w:rsid w:val="00075DC9"/>
    <w:rsid w:val="00080D14"/>
    <w:rsid w:val="00083A35"/>
    <w:rsid w:val="00090D28"/>
    <w:rsid w:val="00092E21"/>
    <w:rsid w:val="00096F21"/>
    <w:rsid w:val="00097CC6"/>
    <w:rsid w:val="000A1504"/>
    <w:rsid w:val="000A2157"/>
    <w:rsid w:val="000A79CF"/>
    <w:rsid w:val="000C77D0"/>
    <w:rsid w:val="000D06A6"/>
    <w:rsid w:val="000D199B"/>
    <w:rsid w:val="000E0CE7"/>
    <w:rsid w:val="000F401C"/>
    <w:rsid w:val="00102579"/>
    <w:rsid w:val="001162D3"/>
    <w:rsid w:val="001216FC"/>
    <w:rsid w:val="00134474"/>
    <w:rsid w:val="00137B28"/>
    <w:rsid w:val="0014269E"/>
    <w:rsid w:val="0018596B"/>
    <w:rsid w:val="00195519"/>
    <w:rsid w:val="001D258E"/>
    <w:rsid w:val="001F0936"/>
    <w:rsid w:val="001F500F"/>
    <w:rsid w:val="00223017"/>
    <w:rsid w:val="00262803"/>
    <w:rsid w:val="0026627C"/>
    <w:rsid w:val="002768D1"/>
    <w:rsid w:val="00282FD4"/>
    <w:rsid w:val="00285633"/>
    <w:rsid w:val="00292CB2"/>
    <w:rsid w:val="0029321C"/>
    <w:rsid w:val="002A3F71"/>
    <w:rsid w:val="002B31D4"/>
    <w:rsid w:val="002D18FD"/>
    <w:rsid w:val="002D5311"/>
    <w:rsid w:val="00306466"/>
    <w:rsid w:val="003101B3"/>
    <w:rsid w:val="00312ED0"/>
    <w:rsid w:val="00316128"/>
    <w:rsid w:val="00326BCC"/>
    <w:rsid w:val="00336305"/>
    <w:rsid w:val="00357D6E"/>
    <w:rsid w:val="00376227"/>
    <w:rsid w:val="003768AB"/>
    <w:rsid w:val="00377793"/>
    <w:rsid w:val="00391172"/>
    <w:rsid w:val="003A4061"/>
    <w:rsid w:val="003B3CE4"/>
    <w:rsid w:val="003B6D7D"/>
    <w:rsid w:val="003C4644"/>
    <w:rsid w:val="003C4713"/>
    <w:rsid w:val="003C59D5"/>
    <w:rsid w:val="003E2108"/>
    <w:rsid w:val="00403C0E"/>
    <w:rsid w:val="00422E3B"/>
    <w:rsid w:val="00432DF7"/>
    <w:rsid w:val="00436D48"/>
    <w:rsid w:val="004716E0"/>
    <w:rsid w:val="00474E5B"/>
    <w:rsid w:val="004861C3"/>
    <w:rsid w:val="004A2EF3"/>
    <w:rsid w:val="004A6272"/>
    <w:rsid w:val="004C2E1E"/>
    <w:rsid w:val="004D0D57"/>
    <w:rsid w:val="004D697C"/>
    <w:rsid w:val="004F30BE"/>
    <w:rsid w:val="005324CA"/>
    <w:rsid w:val="00551582"/>
    <w:rsid w:val="005524F3"/>
    <w:rsid w:val="0056262A"/>
    <w:rsid w:val="005775EA"/>
    <w:rsid w:val="005A71B9"/>
    <w:rsid w:val="005B5BE6"/>
    <w:rsid w:val="005C23EC"/>
    <w:rsid w:val="005D28D5"/>
    <w:rsid w:val="005D3210"/>
    <w:rsid w:val="005E111D"/>
    <w:rsid w:val="0060507C"/>
    <w:rsid w:val="00611304"/>
    <w:rsid w:val="006261B9"/>
    <w:rsid w:val="00657FC9"/>
    <w:rsid w:val="00661432"/>
    <w:rsid w:val="0066701A"/>
    <w:rsid w:val="0068276A"/>
    <w:rsid w:val="006969C4"/>
    <w:rsid w:val="006A40C5"/>
    <w:rsid w:val="006C29B4"/>
    <w:rsid w:val="006C5F4F"/>
    <w:rsid w:val="006D378C"/>
    <w:rsid w:val="006D729E"/>
    <w:rsid w:val="006D77DB"/>
    <w:rsid w:val="006F3A60"/>
    <w:rsid w:val="006F5DF1"/>
    <w:rsid w:val="007000A7"/>
    <w:rsid w:val="007016B5"/>
    <w:rsid w:val="00713B6F"/>
    <w:rsid w:val="0071673C"/>
    <w:rsid w:val="00723617"/>
    <w:rsid w:val="0072553E"/>
    <w:rsid w:val="00733E98"/>
    <w:rsid w:val="00740A6A"/>
    <w:rsid w:val="00741F8E"/>
    <w:rsid w:val="007446AF"/>
    <w:rsid w:val="007477BF"/>
    <w:rsid w:val="00760FA4"/>
    <w:rsid w:val="007616B5"/>
    <w:rsid w:val="00770952"/>
    <w:rsid w:val="007873F4"/>
    <w:rsid w:val="007B2B93"/>
    <w:rsid w:val="007C5C6E"/>
    <w:rsid w:val="007D1F37"/>
    <w:rsid w:val="007D5D30"/>
    <w:rsid w:val="007E153A"/>
    <w:rsid w:val="007F3CD1"/>
    <w:rsid w:val="00806FE6"/>
    <w:rsid w:val="008269F1"/>
    <w:rsid w:val="00855769"/>
    <w:rsid w:val="00856CAD"/>
    <w:rsid w:val="00867C85"/>
    <w:rsid w:val="008730F9"/>
    <w:rsid w:val="008731B4"/>
    <w:rsid w:val="00897C3E"/>
    <w:rsid w:val="008A0051"/>
    <w:rsid w:val="008A6B96"/>
    <w:rsid w:val="008B651F"/>
    <w:rsid w:val="008C37E2"/>
    <w:rsid w:val="008D746C"/>
    <w:rsid w:val="008E6C5D"/>
    <w:rsid w:val="008F1E38"/>
    <w:rsid w:val="008F34F4"/>
    <w:rsid w:val="008F3AC0"/>
    <w:rsid w:val="00900998"/>
    <w:rsid w:val="00901305"/>
    <w:rsid w:val="00906E64"/>
    <w:rsid w:val="00926D91"/>
    <w:rsid w:val="00927E6E"/>
    <w:rsid w:val="00954E49"/>
    <w:rsid w:val="0096580C"/>
    <w:rsid w:val="00974DE8"/>
    <w:rsid w:val="009768F1"/>
    <w:rsid w:val="009A76E1"/>
    <w:rsid w:val="009B62F6"/>
    <w:rsid w:val="009D375D"/>
    <w:rsid w:val="009E2988"/>
    <w:rsid w:val="009F1560"/>
    <w:rsid w:val="009F212C"/>
    <w:rsid w:val="009F7FE2"/>
    <w:rsid w:val="00A43C76"/>
    <w:rsid w:val="00A53768"/>
    <w:rsid w:val="00A63CF2"/>
    <w:rsid w:val="00A83E5B"/>
    <w:rsid w:val="00A94E09"/>
    <w:rsid w:val="00AC3A8A"/>
    <w:rsid w:val="00AC50E3"/>
    <w:rsid w:val="00AC5A24"/>
    <w:rsid w:val="00AF5F34"/>
    <w:rsid w:val="00B31BE5"/>
    <w:rsid w:val="00B442AD"/>
    <w:rsid w:val="00B52B66"/>
    <w:rsid w:val="00B63CEB"/>
    <w:rsid w:val="00B64101"/>
    <w:rsid w:val="00B7021A"/>
    <w:rsid w:val="00B91746"/>
    <w:rsid w:val="00BA1241"/>
    <w:rsid w:val="00BA610B"/>
    <w:rsid w:val="00BD1713"/>
    <w:rsid w:val="00BE61A2"/>
    <w:rsid w:val="00C00421"/>
    <w:rsid w:val="00C031E0"/>
    <w:rsid w:val="00C036AC"/>
    <w:rsid w:val="00C11D30"/>
    <w:rsid w:val="00C17658"/>
    <w:rsid w:val="00C30276"/>
    <w:rsid w:val="00C347D4"/>
    <w:rsid w:val="00C357FE"/>
    <w:rsid w:val="00C4215B"/>
    <w:rsid w:val="00C63479"/>
    <w:rsid w:val="00C6537E"/>
    <w:rsid w:val="00C71695"/>
    <w:rsid w:val="00C76AB2"/>
    <w:rsid w:val="00C822F1"/>
    <w:rsid w:val="00C862BA"/>
    <w:rsid w:val="00C92368"/>
    <w:rsid w:val="00C97509"/>
    <w:rsid w:val="00CA6CC2"/>
    <w:rsid w:val="00CB68E9"/>
    <w:rsid w:val="00CC6DDC"/>
    <w:rsid w:val="00CD1B3D"/>
    <w:rsid w:val="00CD4691"/>
    <w:rsid w:val="00CE486C"/>
    <w:rsid w:val="00CE76A8"/>
    <w:rsid w:val="00CF2931"/>
    <w:rsid w:val="00CF44F8"/>
    <w:rsid w:val="00D0472F"/>
    <w:rsid w:val="00D42131"/>
    <w:rsid w:val="00D75AFB"/>
    <w:rsid w:val="00D8103C"/>
    <w:rsid w:val="00D86976"/>
    <w:rsid w:val="00DA3080"/>
    <w:rsid w:val="00DA7D4C"/>
    <w:rsid w:val="00DC602F"/>
    <w:rsid w:val="00DD1745"/>
    <w:rsid w:val="00DD2031"/>
    <w:rsid w:val="00DD51CD"/>
    <w:rsid w:val="00DD6583"/>
    <w:rsid w:val="00DF6C3C"/>
    <w:rsid w:val="00E05284"/>
    <w:rsid w:val="00E074BE"/>
    <w:rsid w:val="00E15819"/>
    <w:rsid w:val="00E4729A"/>
    <w:rsid w:val="00E61C08"/>
    <w:rsid w:val="00E703FF"/>
    <w:rsid w:val="00E87DEC"/>
    <w:rsid w:val="00E93079"/>
    <w:rsid w:val="00E95924"/>
    <w:rsid w:val="00EA1CDA"/>
    <w:rsid w:val="00EA210B"/>
    <w:rsid w:val="00EB5425"/>
    <w:rsid w:val="00EC2982"/>
    <w:rsid w:val="00EC4FFE"/>
    <w:rsid w:val="00ED3EFE"/>
    <w:rsid w:val="00ED66FC"/>
    <w:rsid w:val="00EE2767"/>
    <w:rsid w:val="00EF3569"/>
    <w:rsid w:val="00F1303B"/>
    <w:rsid w:val="00F22106"/>
    <w:rsid w:val="00F2725E"/>
    <w:rsid w:val="00F27333"/>
    <w:rsid w:val="00F54937"/>
    <w:rsid w:val="00F552DA"/>
    <w:rsid w:val="00F705E3"/>
    <w:rsid w:val="00F73C7D"/>
    <w:rsid w:val="00F86C88"/>
    <w:rsid w:val="00FA7FED"/>
    <w:rsid w:val="00FE1059"/>
    <w:rsid w:val="00FF51E4"/>
    <w:rsid w:val="00FF6B4D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BD58"/>
  <w15:chartTrackingRefBased/>
  <w15:docId w15:val="{60087851-446C-4337-B9F6-704DEC91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5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44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4F8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7255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553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255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553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basedOn w:val="Zadanifontodlomka"/>
    <w:uiPriority w:val="99"/>
    <w:semiHidden/>
    <w:unhideWhenUsed/>
    <w:rsid w:val="007B2B9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B2B93"/>
    <w:rPr>
      <w:color w:val="954F72"/>
      <w:u w:val="single"/>
    </w:rPr>
  </w:style>
  <w:style w:type="paragraph" w:customStyle="1" w:styleId="msonormal0">
    <w:name w:val="msonormal"/>
    <w:basedOn w:val="Normal"/>
    <w:rsid w:val="007B2B93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5">
    <w:name w:val="xl65"/>
    <w:basedOn w:val="Normal"/>
    <w:rsid w:val="007B2B93"/>
    <w:pPr>
      <w:spacing w:before="100" w:beforeAutospacing="1" w:after="100" w:afterAutospacing="1"/>
    </w:pPr>
    <w:rPr>
      <w:b/>
      <w:bCs/>
      <w:sz w:val="24"/>
      <w:szCs w:val="24"/>
      <w:lang w:val="hr-HR"/>
    </w:rPr>
  </w:style>
  <w:style w:type="paragraph" w:customStyle="1" w:styleId="xl67">
    <w:name w:val="xl67"/>
    <w:basedOn w:val="Normal"/>
    <w:rsid w:val="007B2B93"/>
    <w:pPr>
      <w:spacing w:before="100" w:beforeAutospacing="1" w:after="100" w:afterAutospacing="1"/>
      <w:jc w:val="center"/>
    </w:pPr>
    <w:rPr>
      <w:b/>
      <w:bCs/>
      <w:sz w:val="24"/>
      <w:szCs w:val="24"/>
      <w:lang w:val="hr-HR"/>
    </w:rPr>
  </w:style>
  <w:style w:type="paragraph" w:customStyle="1" w:styleId="xl63">
    <w:name w:val="xl63"/>
    <w:basedOn w:val="Normal"/>
    <w:rsid w:val="002A3F71"/>
    <w:pPr>
      <w:spacing w:before="100" w:beforeAutospacing="1" w:after="100" w:afterAutospacing="1"/>
    </w:pPr>
    <w:rPr>
      <w:b/>
      <w:bCs/>
      <w:sz w:val="24"/>
      <w:szCs w:val="24"/>
      <w:lang w:val="hr-HR"/>
    </w:rPr>
  </w:style>
  <w:style w:type="paragraph" w:styleId="StandardWeb">
    <w:name w:val="Normal (Web)"/>
    <w:basedOn w:val="Normal"/>
    <w:rsid w:val="00403C0E"/>
    <w:pPr>
      <w:spacing w:before="100" w:beforeAutospacing="1" w:after="100" w:afterAutospacing="1"/>
    </w:pPr>
    <w:rPr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75</Pages>
  <Words>34165</Words>
  <Characters>194743</Characters>
  <Application>Microsoft Office Word</Application>
  <DocSecurity>0</DocSecurity>
  <Lines>1622</Lines>
  <Paragraphs>456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Marušić</dc:creator>
  <cp:keywords/>
  <dc:description/>
  <cp:lastModifiedBy>Opcina Baska Voda Protokol</cp:lastModifiedBy>
  <cp:revision>8</cp:revision>
  <cp:lastPrinted>2025-11-21T08:58:00Z</cp:lastPrinted>
  <dcterms:created xsi:type="dcterms:W3CDTF">2025-12-29T14:55:00Z</dcterms:created>
  <dcterms:modified xsi:type="dcterms:W3CDTF">2025-12-31T08:39:00Z</dcterms:modified>
</cp:coreProperties>
</file>